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24" w:rsidRDefault="00965824" w:rsidP="00965824">
      <w:pPr>
        <w:jc w:val="right"/>
      </w:pPr>
      <w:r>
        <w:t>Приложение</w:t>
      </w:r>
    </w:p>
    <w:p w:rsidR="00965824" w:rsidRDefault="00965824" w:rsidP="00965824">
      <w:pPr>
        <w:jc w:val="right"/>
      </w:pPr>
      <w:r>
        <w:t>к постановлению Администрации</w:t>
      </w:r>
    </w:p>
    <w:p w:rsidR="00965824" w:rsidRDefault="00965824" w:rsidP="00965824">
      <w:pPr>
        <w:jc w:val="right"/>
      </w:pPr>
      <w:r>
        <w:rPr>
          <w:rFonts w:eastAsia="Calibri"/>
        </w:rPr>
        <w:t>муниципального образования поселок Ханымей</w:t>
      </w:r>
    </w:p>
    <w:p w:rsidR="00965824" w:rsidRDefault="00965824" w:rsidP="00965824">
      <w:pPr>
        <w:jc w:val="right"/>
      </w:pPr>
      <w:r>
        <w:t>от «19» декабря 2017 года № 187</w:t>
      </w:r>
    </w:p>
    <w:p w:rsidR="00965824" w:rsidRDefault="00965824" w:rsidP="00965824">
      <w:pPr>
        <w:jc w:val="center"/>
      </w:pPr>
    </w:p>
    <w:p w:rsidR="00965824" w:rsidRDefault="00965824" w:rsidP="00965824">
      <w:pPr>
        <w:jc w:val="center"/>
      </w:pPr>
    </w:p>
    <w:p w:rsidR="00965824" w:rsidRDefault="00965824" w:rsidP="00965824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Муниципальная программа </w:t>
      </w:r>
    </w:p>
    <w:p w:rsidR="00965824" w:rsidRDefault="00965824" w:rsidP="00965824">
      <w:pPr>
        <w:jc w:val="center"/>
        <w:rPr>
          <w:rFonts w:eastAsia="Calibri"/>
          <w:b/>
        </w:rPr>
      </w:pPr>
      <w:r>
        <w:rPr>
          <w:rFonts w:eastAsia="Calibri"/>
          <w:b/>
        </w:rPr>
        <w:t>«Формирование комфортной городской среды на территории муниципального образования поселок Ханымей на 2018-2022 годы» (далее – Программа)</w:t>
      </w:r>
    </w:p>
    <w:p w:rsidR="00965824" w:rsidRDefault="00965824" w:rsidP="00965824">
      <w:pPr>
        <w:tabs>
          <w:tab w:val="left" w:pos="426"/>
        </w:tabs>
        <w:spacing w:line="240" w:lineRule="exact"/>
        <w:jc w:val="center"/>
        <w:rPr>
          <w:rFonts w:eastAsia="Arial Unicode MS"/>
          <w:b/>
          <w:color w:val="000000"/>
        </w:rPr>
      </w:pPr>
    </w:p>
    <w:p w:rsidR="00965824" w:rsidRDefault="00965824" w:rsidP="00965824">
      <w:pPr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965824" w:rsidRDefault="00965824" w:rsidP="00965824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98"/>
        <w:gridCol w:w="1999"/>
        <w:gridCol w:w="689"/>
        <w:gridCol w:w="320"/>
        <w:gridCol w:w="1412"/>
        <w:gridCol w:w="1889"/>
      </w:tblGrid>
      <w:tr w:rsidR="00965824" w:rsidTr="00965824">
        <w:trPr>
          <w:trHeight w:val="153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Ответственный исполнитель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Администрация </w:t>
            </w:r>
            <w:r>
              <w:rPr>
                <w:rFonts w:eastAsia="Calibri"/>
              </w:rPr>
              <w:t>муниципального образования поселок Ханымей</w:t>
            </w:r>
          </w:p>
        </w:tc>
      </w:tr>
      <w:tr w:rsidR="00965824" w:rsidTr="00965824">
        <w:trPr>
          <w:trHeight w:val="180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Участники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муниципального образования поселок Ханымей,</w:t>
            </w:r>
          </w:p>
          <w:p w:rsidR="00965824" w:rsidRDefault="009658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жители муниципального образования поселок Ханымей</w:t>
            </w:r>
          </w:p>
        </w:tc>
      </w:tr>
      <w:tr w:rsidR="00965824" w:rsidTr="00965824">
        <w:trPr>
          <w:trHeight w:val="180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Подпрограммы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Отсутствуют</w:t>
            </w:r>
          </w:p>
        </w:tc>
      </w:tr>
      <w:tr w:rsidR="00965824" w:rsidTr="00965824">
        <w:trPr>
          <w:trHeight w:val="7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Цели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Формирование благоприятных и комфортных условий для жизнедеятельности населения</w:t>
            </w:r>
          </w:p>
        </w:tc>
      </w:tr>
      <w:tr w:rsidR="00965824" w:rsidTr="00965824">
        <w:trPr>
          <w:trHeight w:val="240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Задачи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1. Повышение </w:t>
            </w:r>
            <w:proofErr w:type="gramStart"/>
            <w:r>
              <w:rPr>
                <w:rFonts w:eastAsia="Arial Unicode MS"/>
                <w:color w:val="000000"/>
              </w:rPr>
              <w:t>уровня благоустройства дворовых территорий многоквартирных домов муниципального образования</w:t>
            </w:r>
            <w:proofErr w:type="gramEnd"/>
            <w:r>
              <w:rPr>
                <w:rFonts w:eastAsia="Arial Unicode MS"/>
                <w:color w:val="000000"/>
              </w:rPr>
              <w:t xml:space="preserve"> поселок Ханымей,</w:t>
            </w:r>
          </w:p>
          <w:p w:rsidR="00965824" w:rsidRDefault="00965824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 Повышение уровня благоустройства общественных территорий муниципального образования поселок Ханымей,</w:t>
            </w:r>
          </w:p>
          <w:p w:rsidR="00965824" w:rsidRDefault="00965824">
            <w:pPr>
              <w:jc w:val="both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поселок Ханымей.</w:t>
            </w:r>
          </w:p>
        </w:tc>
      </w:tr>
      <w:tr w:rsidR="00965824" w:rsidTr="00965824">
        <w:trPr>
          <w:trHeight w:val="1827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Увеличение количества благоустроенных дворовых территорий </w:t>
            </w:r>
            <w:r>
              <w:rPr>
                <w:rFonts w:eastAsia="Arial Unicode MS"/>
                <w:color w:val="000000"/>
              </w:rPr>
              <w:t>многоквартирных домов муниципального образования поселок Ханымей,</w:t>
            </w:r>
          </w:p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Увеличение количества благоустроенных общественных пространств – парков муниципального образования поселок Ханымей.</w:t>
            </w:r>
          </w:p>
        </w:tc>
      </w:tr>
      <w:tr w:rsidR="00965824" w:rsidTr="00965824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Плановое значение целевого показателя</w:t>
            </w:r>
          </w:p>
        </w:tc>
      </w:tr>
      <w:tr w:rsidR="00965824" w:rsidTr="0096582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начало реализации программы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2018-2022 годы</w:t>
            </w:r>
          </w:p>
        </w:tc>
      </w:tr>
      <w:tr w:rsidR="00965824" w:rsidTr="00965824">
        <w:trPr>
          <w:trHeight w:val="1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</w:tr>
      <w:tr w:rsidR="00965824" w:rsidTr="00965824">
        <w:trPr>
          <w:trHeight w:val="1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965824" w:rsidTr="00965824">
        <w:trPr>
          <w:trHeight w:val="118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Срок реализации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2018-2022 годы</w:t>
            </w:r>
          </w:p>
        </w:tc>
      </w:tr>
      <w:tr w:rsidR="00965824" w:rsidTr="00965824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Ресурсное обеспечение муниципальной программы</w:t>
            </w:r>
          </w:p>
        </w:tc>
      </w:tr>
      <w:tr w:rsidR="00965824" w:rsidTr="00965824">
        <w:trPr>
          <w:trHeight w:val="19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Общий объем финансирования – 5050 тыс. руб.,</w:t>
            </w:r>
          </w:p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</w:p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том числе:</w:t>
            </w:r>
          </w:p>
          <w:p w:rsidR="00965824" w:rsidRDefault="00965824">
            <w:pPr>
              <w:rPr>
                <w:rFonts w:eastAsia="Arial Unicode MS"/>
                <w:color w:val="000000"/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окружного бюджета – 5000 тыс. руб.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финансирования муниципальной программы, утвержденный Решением Собрания депутатов о бюджете муниципального образования поселок Ханымей, тыс. руб.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</w:rPr>
            </w:pPr>
            <w:r>
              <w:rPr>
                <w:rFonts w:eastAsia="Calibri"/>
              </w:rPr>
              <w:t>Дополнительная потребность в средствах бюджета муниципального образования, тыс. руб.</w:t>
            </w:r>
          </w:p>
        </w:tc>
      </w:tr>
      <w:tr w:rsidR="00965824" w:rsidTr="00965824">
        <w:trPr>
          <w:trHeight w:val="186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1-й год реализации муниципальной программы 2018 год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5050,00</w:t>
            </w:r>
          </w:p>
        </w:tc>
      </w:tr>
      <w:tr w:rsidR="00965824" w:rsidTr="00965824">
        <w:trPr>
          <w:trHeight w:val="26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средства, планируемые из окружного бюджета;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2-й год реализации муниципальной программы 2019 год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средства, планируемые из окружного бюджета;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3-й год реализации муниципальной программы 2020 год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средства, планируемые из окружного бюджета;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4-й год реализации муниципальной программы 2021 год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средства, планируемые из окружного бюджета;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5-й год реализации муниципальной программы 2022 год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6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средства, планируемые из окружного бюджета.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сметной документации</w:t>
            </w:r>
          </w:p>
        </w:tc>
      </w:tr>
      <w:tr w:rsidR="00965824" w:rsidTr="00965824">
        <w:trPr>
          <w:trHeight w:val="257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Ожидаемые результаты Программы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 Улучшение качества жизни и отдыха жителей поселения, создание благоприятных условий, обеспечивающих возможность комфортного проживания на территории муниципального образования поселок Ханымей;</w:t>
            </w:r>
          </w:p>
          <w:p w:rsidR="00965824" w:rsidRDefault="0096582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Улучшение санитарного и экологического состояния территории поселения.</w:t>
            </w:r>
          </w:p>
        </w:tc>
      </w:tr>
    </w:tbl>
    <w:p w:rsidR="00965824" w:rsidRDefault="00965824" w:rsidP="00965824">
      <w:pPr>
        <w:spacing w:line="276" w:lineRule="auto"/>
        <w:jc w:val="both"/>
      </w:pPr>
    </w:p>
    <w:p w:rsidR="00965824" w:rsidRDefault="00965824" w:rsidP="00965824">
      <w:pPr>
        <w:tabs>
          <w:tab w:val="left" w:pos="426"/>
        </w:tabs>
        <w:jc w:val="center"/>
        <w:rPr>
          <w:rFonts w:eastAsia="Arial Unicode MS"/>
          <w:b/>
          <w:color w:val="000000"/>
        </w:rPr>
      </w:pPr>
      <w:r w:rsidRPr="00965824">
        <w:rPr>
          <w:rFonts w:eastAsia="Arial Unicode MS"/>
          <w:b/>
          <w:color w:val="000000"/>
        </w:rPr>
        <w:br w:type="page"/>
      </w:r>
      <w:r>
        <w:rPr>
          <w:rFonts w:eastAsia="Arial Unicode MS"/>
          <w:b/>
          <w:color w:val="000000"/>
          <w:lang w:val="en-US"/>
        </w:rPr>
        <w:lastRenderedPageBreak/>
        <w:t>I</w:t>
      </w:r>
      <w:r>
        <w:rPr>
          <w:rFonts w:eastAsia="Arial Unicode MS"/>
          <w:b/>
          <w:color w:val="000000"/>
        </w:rPr>
        <w:t>. Характеристики текущего состояния благоустройства территории муниципального образования поселок Ханымей, описание основных проблем и прогноз развития состояния дворовых территорий и общественных территорий</w:t>
      </w:r>
    </w:p>
    <w:p w:rsidR="00965824" w:rsidRDefault="00965824" w:rsidP="00965824">
      <w:pPr>
        <w:tabs>
          <w:tab w:val="left" w:pos="426"/>
        </w:tabs>
        <w:spacing w:line="240" w:lineRule="exact"/>
        <w:jc w:val="center"/>
        <w:rPr>
          <w:rFonts w:eastAsia="Arial Unicode MS"/>
          <w:b/>
          <w:color w:val="000000"/>
        </w:rPr>
      </w:pPr>
    </w:p>
    <w:p w:rsidR="00965824" w:rsidRDefault="00965824" w:rsidP="00965824">
      <w:pPr>
        <w:tabs>
          <w:tab w:val="left" w:pos="0"/>
        </w:tabs>
        <w:jc w:val="both"/>
      </w:pPr>
      <w:r>
        <w:tab/>
        <w:t xml:space="preserve">Одним из главных приоритетов развития территории поселка Ханымей является создание благоприятной, для проживания населения поселка и ведения экономической деятельности. Уровень благоустройства территории населенного пункта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Отсутствие зон отдыха во дворах, устаревшие малые архитектурные формы - это негативно влияет на эмоциональное состояние и качество жизни населения поселка Ханымей. Для решения этих проблем на уровне муниципальных образований возникла необходимость в разработке муниципальных программ по формированию комфортной городской среды. Но реализация мероприятий программы невозможно без участия средств федерального бюджета, бюджета Ямало-Ненецкого автономного округа и бюджета Пуровского района. </w:t>
      </w:r>
      <w:proofErr w:type="gramStart"/>
      <w:r>
        <w:t>В связи с этим Правительством Российской Федерации в рамках приоритетного проекта «Формирование комфортной городской среды» разработаны и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(постановление правительства РФ от 10 февраля 2017 № 169).</w:t>
      </w:r>
      <w:proofErr w:type="gramEnd"/>
    </w:p>
    <w:p w:rsidR="00965824" w:rsidRDefault="00965824" w:rsidP="00965824">
      <w:pPr>
        <w:tabs>
          <w:tab w:val="left" w:pos="0"/>
        </w:tabs>
        <w:jc w:val="both"/>
      </w:pPr>
      <w:r>
        <w:tab/>
        <w:t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По состоянию на 01 января 2018 года в поселке Ханымей насчитывается 58 дворовых территорий многоквартирных домов и 12 общественных пространств, в том числе 4 сквера, 1 площадь для культурно-массовых мероприятий, 1 центральный парк, 6 детских площадок, которые необходимо благоустроить. Анализ состояния и развития сферы благоустройства за последние три года приведен в таблице № 1.</w:t>
      </w:r>
    </w:p>
    <w:p w:rsidR="00965824" w:rsidRDefault="00965824" w:rsidP="00965824">
      <w:pPr>
        <w:pStyle w:val="a3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60"/>
        <w:gridCol w:w="1133"/>
        <w:gridCol w:w="1133"/>
        <w:gridCol w:w="1133"/>
      </w:tblGrid>
      <w:tr w:rsidR="00965824" w:rsidTr="0096582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965824" w:rsidTr="0096582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24" w:rsidRDefault="0096582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 г.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и площадь благоустроенных дворовых территорий многоквартирных домов (количество/</w:t>
            </w:r>
            <w:proofErr w:type="gramStart"/>
            <w:r>
              <w:rPr>
                <w:rFonts w:eastAsia="Calibri"/>
                <w:lang w:eastAsia="en-US"/>
              </w:rPr>
              <w:t>Га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13/1,52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13/1,52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13/1,52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дворовых территорий от общего количества дворовых территорий многоквартирных домов</w:t>
            </w:r>
            <w:proofErr w:type="gramStart"/>
            <w:r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Охват населения благоустроенными дворовыми территориями (доля населения, </w:t>
            </w:r>
            <w:r>
              <w:t>проживающего в жилом фонде с благоустроенными дворовыми территориями от общей численности населения МО</w:t>
            </w:r>
            <w:proofErr w:type="gramStart"/>
            <w:r>
              <w:t>)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общественных территорий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 площадь благоустроенных общественных территорий от общего количества таких территорий (%/</w:t>
            </w:r>
            <w:proofErr w:type="gramStart"/>
            <w:r>
              <w:rPr>
                <w:rFonts w:eastAsia="Calibri"/>
                <w:lang w:eastAsia="en-US"/>
              </w:rPr>
              <w:t>Га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20/0,05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20/0,05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20/0,05</w:t>
            </w:r>
          </w:p>
        </w:tc>
      </w:tr>
      <w:tr w:rsidR="00965824" w:rsidTr="009658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 площадь общественных территорий от общего количества таких территорий, нуждающихся в благоустройстве (%/</w:t>
            </w:r>
            <w:proofErr w:type="gramStart"/>
            <w:r>
              <w:rPr>
                <w:rFonts w:eastAsia="Calibri"/>
                <w:lang w:eastAsia="en-US"/>
              </w:rPr>
              <w:t>Га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80/2,88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80/2,88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4" w:rsidRDefault="0096582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80/2,88</w:t>
            </w:r>
          </w:p>
        </w:tc>
      </w:tr>
    </w:tbl>
    <w:p w:rsidR="00965824" w:rsidRDefault="00965824" w:rsidP="00965824">
      <w:pPr>
        <w:tabs>
          <w:tab w:val="left" w:pos="0"/>
        </w:tabs>
        <w:jc w:val="both"/>
      </w:pPr>
    </w:p>
    <w:p w:rsidR="00965824" w:rsidRDefault="00965824" w:rsidP="00965824">
      <w:pPr>
        <w:ind w:firstLine="709"/>
        <w:jc w:val="both"/>
      </w:pPr>
      <w: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практически не производятся работы по озеленению дворовых территорий, малое количество парковок для временного хранения автомобилей, во многих дворовых территориях отсутствуют ограждения, места отдыха, уличное освещение.</w:t>
      </w:r>
    </w:p>
    <w:p w:rsidR="00965824" w:rsidRDefault="00965824" w:rsidP="00965824">
      <w:pPr>
        <w:tabs>
          <w:tab w:val="left" w:pos="0"/>
        </w:tabs>
        <w:jc w:val="both"/>
      </w:pPr>
      <w:r>
        <w:tab/>
        <w:t xml:space="preserve"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65824" w:rsidRDefault="00965824" w:rsidP="00965824">
      <w:pPr>
        <w:tabs>
          <w:tab w:val="left" w:pos="0"/>
        </w:tabs>
        <w:jc w:val="both"/>
      </w:pPr>
      <w:r>
        <w:tab/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965824" w:rsidRDefault="00965824" w:rsidP="00965824">
      <w:pPr>
        <w:tabs>
          <w:tab w:val="left" w:pos="0"/>
        </w:tabs>
        <w:jc w:val="both"/>
      </w:pPr>
      <w:r>
        <w:tab/>
        <w:t>Благоустройство дворовых территорий и общественных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965824" w:rsidRDefault="00965824" w:rsidP="00965824">
      <w:pPr>
        <w:tabs>
          <w:tab w:val="left" w:pos="0"/>
        </w:tabs>
        <w:jc w:val="both"/>
      </w:pPr>
      <w:r>
        <w:tab/>
      </w:r>
      <w:proofErr w:type="gramStart"/>
      <w:r>
        <w:t xml:space="preserve">Важнейшей задачей органов местного самоуправления муниципального образования поселок Ханымей является формирование и обеспечение среды, комфортной и благоприятной для проживания населения, в том числе благоустройство дворовых территорий и общественных территорий, выполнение требований Градостроительного кодекса Российской Федерации по устойчивому развитию территорий населенного пункта, обеспечивающих при осуществлении градостроительной деятельности безопасные и благоприятные условия жизнедеятельности человека. </w:t>
      </w:r>
      <w:proofErr w:type="gramEnd"/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 xml:space="preserve">Для решения проблем по благоустройству дворовых территорий и </w:t>
      </w:r>
      <w:r>
        <w:rPr>
          <w:rFonts w:eastAsia="Arial Unicode MS"/>
          <w:color w:val="000000"/>
        </w:rPr>
        <w:t xml:space="preserve">общественных территорий </w:t>
      </w:r>
      <w:r>
        <w:rPr>
          <w:rFonts w:eastAsia="Calibri"/>
          <w:lang w:eastAsia="en-US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Благоустройство дворовых территорий осуществляется исходя из минимального и дополнительного перечней работ по их благоустройству.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u w:val="single"/>
          <w:lang w:eastAsia="en-US"/>
        </w:rPr>
        <w:t>Минимальный перечень работ по благоустройству дворовых территорий многоквартирных домов включает</w:t>
      </w:r>
      <w:r>
        <w:rPr>
          <w:rFonts w:eastAsia="Calibri"/>
          <w:lang w:eastAsia="en-US"/>
        </w:rPr>
        <w:t>: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обеспечение освещения дворовых территорий;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установка скамеек, урн.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u w:val="single"/>
          <w:lang w:eastAsia="en-US"/>
        </w:rPr>
        <w:t>Дополнительный перечень работ по благоустройству дворовых территорий многоквартирных домов включает</w:t>
      </w:r>
      <w:r>
        <w:rPr>
          <w:rFonts w:eastAsia="Calibri"/>
          <w:lang w:eastAsia="en-US"/>
        </w:rPr>
        <w:t>: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асфальтирование придомовой территории;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установка клумб;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устройство автомобильных парковок;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устройство забора;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>установка сушки для белья;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отсыпка дворовой территории;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устройство ливневой канализации;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строительство тротуара;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завоз торфа;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озеленение территории.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перечнем.</w:t>
      </w:r>
    </w:p>
    <w:p w:rsidR="00965824" w:rsidRDefault="00965824" w:rsidP="00965824">
      <w:pPr>
        <w:tabs>
          <w:tab w:val="left" w:pos="0"/>
          <w:tab w:val="left" w:pos="292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Предельная стоимость мероприятий Программы определяется на основании разработанной сметной документации, калькуляций и коммерческих предложений.</w:t>
      </w:r>
    </w:p>
    <w:p w:rsidR="00965824" w:rsidRDefault="00965824" w:rsidP="00965824">
      <w:pPr>
        <w:tabs>
          <w:tab w:val="left" w:pos="0"/>
          <w:tab w:val="left" w:pos="292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реализации мероприятий Программы приветствуется возможность трудового участия граждан, организаций в реализации проектов по благоустройству. Вклад заинтересованных лиц может быть внесен в следующей форме:</w:t>
      </w:r>
    </w:p>
    <w:p w:rsidR="00965824" w:rsidRDefault="00965824" w:rsidP="00965824">
      <w:pPr>
        <w:tabs>
          <w:tab w:val="left" w:pos="0"/>
          <w:tab w:val="left" w:pos="2921"/>
        </w:tabs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  <w:proofErr w:type="gramEnd"/>
    </w:p>
    <w:p w:rsidR="00965824" w:rsidRDefault="00965824" w:rsidP="00965824">
      <w:pPr>
        <w:tabs>
          <w:tab w:val="left" w:pos="0"/>
          <w:tab w:val="left" w:pos="292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предоставление строительных материалов, техники и т.д.;</w:t>
      </w:r>
    </w:p>
    <w:p w:rsidR="00965824" w:rsidRDefault="00965824" w:rsidP="00965824">
      <w:pPr>
        <w:tabs>
          <w:tab w:val="left" w:pos="0"/>
          <w:tab w:val="left" w:pos="292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965824" w:rsidRDefault="00965824" w:rsidP="00965824">
      <w:pPr>
        <w:tabs>
          <w:tab w:val="left" w:pos="0"/>
        </w:tabs>
        <w:jc w:val="both"/>
      </w:pPr>
      <w:r>
        <w:rPr>
          <w:rFonts w:eastAsia="Calibri"/>
          <w:lang w:eastAsia="en-US"/>
        </w:rPr>
        <w:tab/>
      </w:r>
      <w:r>
        <w:t>Проведение мероприятий по благоустройству дворовых территорий многоквартирных домов, расположенных на территории муниципального образования поселок Ханымей, а также общественных территорий осуществляется с условием создания доступной среды, а именно обеспечения физической, пространственной и информационной доступности дворовых и общественных территорий для маломобильных групп населения.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965824" w:rsidRDefault="00965824" w:rsidP="00965824">
      <w:pPr>
        <w:suppressAutoHyphens/>
        <w:spacing w:line="240" w:lineRule="exact"/>
        <w:jc w:val="center"/>
        <w:rPr>
          <w:rFonts w:eastAsia="Arial Unicode MS"/>
          <w:b/>
          <w:color w:val="000000"/>
          <w:lang w:eastAsia="en-US"/>
        </w:rPr>
      </w:pPr>
      <w:r>
        <w:rPr>
          <w:rFonts w:eastAsia="Arial Unicode MS"/>
          <w:b/>
          <w:color w:val="000000"/>
          <w:lang w:val="en-US"/>
        </w:rPr>
        <w:t>II</w:t>
      </w:r>
      <w:r>
        <w:rPr>
          <w:rFonts w:eastAsia="Arial Unicode MS"/>
          <w:b/>
          <w:color w:val="000000"/>
        </w:rPr>
        <w:t>. Приоритеты политики благоустройства, оп</w:t>
      </w:r>
      <w:r>
        <w:rPr>
          <w:rFonts w:eastAsia="Arial Unicode MS"/>
          <w:b/>
          <w:color w:val="000000"/>
          <w:lang w:eastAsia="en-US"/>
        </w:rPr>
        <w:t>исание целей и задач Программы</w:t>
      </w:r>
    </w:p>
    <w:p w:rsidR="00965824" w:rsidRDefault="00965824" w:rsidP="00965824">
      <w:pPr>
        <w:suppressAutoHyphens/>
        <w:spacing w:line="240" w:lineRule="exact"/>
        <w:ind w:firstLine="708"/>
        <w:jc w:val="center"/>
        <w:rPr>
          <w:rFonts w:eastAsia="Arial Unicode MS"/>
          <w:b/>
          <w:color w:val="000000"/>
          <w:lang w:eastAsia="en-US"/>
        </w:rPr>
      </w:pPr>
    </w:p>
    <w:p w:rsidR="00965824" w:rsidRDefault="00965824" w:rsidP="00965824">
      <w:pPr>
        <w:ind w:firstLine="567"/>
        <w:jc w:val="both"/>
      </w:pPr>
      <w:proofErr w:type="gramStart"/>
      <w: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Российской Федерации, Стратегии развития Ямало-Ненецкого автономного округа, приоритетами политики муниципального образования поселок Ханымей в области благоустройства является выработка мер и реализация приоритетных мероприятий, направленных на значительное повышение условий комфортности, а также привлечения населения к принятию решений и созданию проектов по повышению благоустройства территорий</w:t>
      </w:r>
      <w:proofErr w:type="gramEnd"/>
      <w:r>
        <w:t xml:space="preserve"> общего пользования и дворовых территорий муниципального образования поселок Ханымей.</w:t>
      </w:r>
    </w:p>
    <w:p w:rsidR="00965824" w:rsidRDefault="00965824" w:rsidP="00965824">
      <w:pPr>
        <w:ind w:firstLine="567"/>
        <w:jc w:val="both"/>
      </w:pPr>
      <w:r>
        <w:t xml:space="preserve">Основной целью Программы является </w:t>
      </w:r>
      <w:r>
        <w:rPr>
          <w:rFonts w:eastAsia="Arial Unicode MS"/>
          <w:color w:val="000000"/>
        </w:rPr>
        <w:t>повышение уровня благоустройства территории муниципального образования поселок Ханымей</w:t>
      </w:r>
      <w:r>
        <w:t>.</w:t>
      </w:r>
    </w:p>
    <w:p w:rsidR="00965824" w:rsidRDefault="00965824" w:rsidP="00965824">
      <w:pPr>
        <w:ind w:firstLine="567"/>
        <w:jc w:val="both"/>
      </w:pPr>
      <w:r>
        <w:t>Основными задачами Программы являются:</w:t>
      </w:r>
    </w:p>
    <w:p w:rsidR="00965824" w:rsidRDefault="00965824" w:rsidP="00965824">
      <w:pPr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- повышение </w:t>
      </w:r>
      <w:proofErr w:type="gramStart"/>
      <w:r>
        <w:rPr>
          <w:rFonts w:eastAsia="Arial Unicode MS"/>
          <w:color w:val="000000"/>
        </w:rPr>
        <w:t>уровня благоустройства дворовых территорий многоквартирных домов муниципального образования</w:t>
      </w:r>
      <w:proofErr w:type="gramEnd"/>
      <w:r>
        <w:rPr>
          <w:rFonts w:eastAsia="Arial Unicode MS"/>
          <w:color w:val="000000"/>
        </w:rPr>
        <w:t xml:space="preserve"> поселок Ханымей;</w:t>
      </w:r>
    </w:p>
    <w:p w:rsidR="00965824" w:rsidRDefault="00965824" w:rsidP="00965824">
      <w:pPr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 повышение уровня благоустройства общественных территорий муниципального образования поселок Ханымей;</w:t>
      </w:r>
    </w:p>
    <w:p w:rsidR="00965824" w:rsidRDefault="00965824" w:rsidP="00965824">
      <w:pPr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поселок Ханымей.</w:t>
      </w:r>
    </w:p>
    <w:p w:rsidR="00965824" w:rsidRDefault="00965824" w:rsidP="00965824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965824" w:rsidRDefault="00965824" w:rsidP="00965824">
      <w:pPr>
        <w:jc w:val="center"/>
        <w:rPr>
          <w:rFonts w:eastAsia="Calibri"/>
          <w:b/>
          <w:color w:val="000000"/>
        </w:rPr>
      </w:pPr>
      <w:r w:rsidRPr="00965824">
        <w:rPr>
          <w:rFonts w:eastAsia="Calibri"/>
          <w:b/>
          <w:color w:val="000000"/>
          <w:lang w:eastAsia="en-US"/>
        </w:rPr>
        <w:br w:type="page"/>
      </w:r>
      <w:r>
        <w:rPr>
          <w:rFonts w:eastAsia="Calibri"/>
          <w:b/>
          <w:color w:val="000000"/>
          <w:lang w:val="en-US" w:eastAsia="en-US"/>
        </w:rPr>
        <w:lastRenderedPageBreak/>
        <w:t>III</w:t>
      </w:r>
      <w:r>
        <w:rPr>
          <w:rFonts w:eastAsia="Calibri"/>
          <w:b/>
          <w:color w:val="000000"/>
          <w:lang w:eastAsia="en-US"/>
        </w:rPr>
        <w:t xml:space="preserve">. </w:t>
      </w:r>
      <w:r>
        <w:rPr>
          <w:rFonts w:eastAsia="Calibri"/>
          <w:b/>
          <w:color w:val="000000"/>
        </w:rPr>
        <w:t>Ожидаемые результаты реализации Программы</w:t>
      </w:r>
    </w:p>
    <w:p w:rsidR="00965824" w:rsidRDefault="00965824" w:rsidP="00965824">
      <w:pPr>
        <w:jc w:val="both"/>
        <w:rPr>
          <w:rFonts w:eastAsia="Calibri"/>
          <w:color w:val="000000"/>
        </w:rPr>
      </w:pPr>
    </w:p>
    <w:p w:rsidR="00965824" w:rsidRDefault="00965824" w:rsidP="00965824">
      <w:pPr>
        <w:suppressAutoHyphens/>
        <w:ind w:firstLine="72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По результатам реализации Программы ожидается достижение следующих результатов:</w:t>
      </w:r>
    </w:p>
    <w:p w:rsidR="00965824" w:rsidRDefault="00965824" w:rsidP="00965824">
      <w:pPr>
        <w:suppressAutoHyphens/>
        <w:ind w:firstLine="720"/>
        <w:jc w:val="both"/>
        <w:rPr>
          <w:rFonts w:eastAsia="Arial Unicode MS"/>
          <w:color w:val="000000"/>
        </w:rPr>
      </w:pPr>
      <w:r>
        <w:rPr>
          <w:rFonts w:eastAsia="Calibri"/>
          <w:lang w:eastAsia="en-US"/>
        </w:rPr>
        <w:t xml:space="preserve">1. количество благоустроенных дворовых территорий </w:t>
      </w:r>
      <w:r>
        <w:rPr>
          <w:rFonts w:eastAsia="Arial Unicode MS"/>
          <w:color w:val="000000"/>
        </w:rPr>
        <w:t>многоквартирных домов муниципального образования поселок Ханымей – 58 территорий (Приложение № 3).</w:t>
      </w:r>
    </w:p>
    <w:p w:rsidR="00965824" w:rsidRDefault="00965824" w:rsidP="00965824">
      <w:pPr>
        <w:suppressAutoHyphens/>
        <w:ind w:firstLine="720"/>
        <w:jc w:val="both"/>
        <w:rPr>
          <w:rFonts w:eastAsia="Arial Unicode MS"/>
          <w:color w:val="000000"/>
        </w:rPr>
      </w:pPr>
      <w:r>
        <w:rPr>
          <w:lang w:eastAsia="en-US"/>
        </w:rPr>
        <w:t>2. к</w:t>
      </w:r>
      <w:r>
        <w:rPr>
          <w:rFonts w:eastAsia="Calibri"/>
          <w:lang w:eastAsia="en-US"/>
        </w:rPr>
        <w:t>оличество благоустроенных общественных пространств муниципального образования поселок Ханымей</w:t>
      </w:r>
      <w:r>
        <w:rPr>
          <w:rFonts w:eastAsia="Arial Unicode MS"/>
          <w:color w:val="000000"/>
        </w:rPr>
        <w:t xml:space="preserve"> – 12 территорий (Приложение № 4).</w:t>
      </w:r>
    </w:p>
    <w:p w:rsidR="00965824" w:rsidRDefault="00965824" w:rsidP="00965824">
      <w:pPr>
        <w:suppressAutoHyphens/>
        <w:ind w:firstLine="720"/>
        <w:jc w:val="both"/>
        <w:rPr>
          <w:lang w:eastAsia="en-US"/>
        </w:rPr>
      </w:pPr>
      <w:r>
        <w:rPr>
          <w:rFonts w:eastAsia="Arial Unicode MS"/>
          <w:color w:val="000000"/>
        </w:rPr>
        <w:t>Сведения о показателях (индикаторах) муниципальной Программы приведены в Приложении № 1.</w:t>
      </w:r>
    </w:p>
    <w:p w:rsidR="00965824" w:rsidRDefault="00965824" w:rsidP="00965824">
      <w:pPr>
        <w:suppressAutoHyphens/>
        <w:ind w:firstLine="720"/>
        <w:jc w:val="both"/>
        <w:rPr>
          <w:lang w:eastAsia="x-none"/>
        </w:rPr>
      </w:pPr>
      <w:r>
        <w:rPr>
          <w:lang w:eastAsia="en-US"/>
        </w:rPr>
        <w:t xml:space="preserve">В части </w:t>
      </w:r>
      <w:r>
        <w:rPr>
          <w:rFonts w:eastAsia="Calibri"/>
          <w:lang w:eastAsia="en-US"/>
        </w:rPr>
        <w:t xml:space="preserve">обеспечения реализации муниципальной программы предусматривается осуществление наиболее полной, своевременной и эффективной </w:t>
      </w:r>
      <w:r>
        <w:rPr>
          <w:lang w:eastAsia="x-none"/>
        </w:rPr>
        <w:t>реализации мероприятий муниципальной программы. Сведения об основных мероприятиях Программы приведены в приложении № 2.</w:t>
      </w:r>
    </w:p>
    <w:p w:rsidR="00965824" w:rsidRDefault="00965824" w:rsidP="00965824">
      <w:pPr>
        <w:suppressAutoHyphens/>
        <w:jc w:val="both"/>
        <w:rPr>
          <w:rFonts w:eastAsia="Arial Unicode MS"/>
          <w:color w:val="000000"/>
        </w:rPr>
      </w:pPr>
    </w:p>
    <w:p w:rsidR="00965824" w:rsidRDefault="00965824" w:rsidP="00965824">
      <w:pPr>
        <w:suppressAutoHyphens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 Объем средств, необходимых на реализацию Программы за счет всех источников финансирования</w:t>
      </w:r>
    </w:p>
    <w:p w:rsidR="00965824" w:rsidRDefault="00965824" w:rsidP="00965824">
      <w:pPr>
        <w:suppressAutoHyphens/>
        <w:jc w:val="center"/>
        <w:rPr>
          <w:rFonts w:eastAsia="Calibri"/>
          <w:b/>
          <w:lang w:eastAsia="en-US"/>
        </w:rPr>
      </w:pPr>
    </w:p>
    <w:p w:rsidR="00965824" w:rsidRDefault="00965824" w:rsidP="00965824">
      <w:pPr>
        <w:suppressAutoHyphens/>
        <w:ind w:firstLine="72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Финансовое обеспечение реализации Программы осуществляется за счет средств федерального бюджета, бюджета муниципального образования поселок Ханымей, бюджета муниципального образования </w:t>
      </w:r>
      <w:proofErr w:type="spellStart"/>
      <w:r>
        <w:rPr>
          <w:rFonts w:eastAsia="Arial Unicode MS"/>
          <w:color w:val="000000"/>
        </w:rPr>
        <w:t>Пуровский</w:t>
      </w:r>
      <w:proofErr w:type="spellEnd"/>
      <w:r>
        <w:rPr>
          <w:rFonts w:eastAsia="Arial Unicode MS"/>
          <w:color w:val="000000"/>
        </w:rPr>
        <w:t xml:space="preserve"> район, средств окружного бюджета и внебюджетных источников.</w:t>
      </w:r>
    </w:p>
    <w:p w:rsidR="00965824" w:rsidRDefault="00965824" w:rsidP="00965824">
      <w:pPr>
        <w:suppressAutoHyphens/>
        <w:ind w:firstLine="72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</w:rPr>
        <w:t>Сведения о ресурсном обеспечении Программы представлены в Приложение № 4 к муниципальной программе.</w:t>
      </w:r>
    </w:p>
    <w:p w:rsidR="00192B72" w:rsidRDefault="00192B72">
      <w:bookmarkStart w:id="0" w:name="_GoBack"/>
      <w:bookmarkEnd w:id="0"/>
    </w:p>
    <w:sectPr w:rsidR="0019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BC"/>
    <w:rsid w:val="00192B72"/>
    <w:rsid w:val="00965824"/>
    <w:rsid w:val="00B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658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65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2017-12-20T03:42:00Z</dcterms:created>
  <dcterms:modified xsi:type="dcterms:W3CDTF">2017-12-20T03:43:00Z</dcterms:modified>
</cp:coreProperties>
</file>