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40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3785235</wp:posOffset>
                </wp:positionH>
                <wp:positionV relativeFrom="page">
                  <wp:posOffset>632460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524288;o:allowoverlap:true;o:allowincell:true;mso-position-horizontal-relative:page;margin-left:298.1pt;mso-position-horizontal:absolute;mso-position-vertical-relative:page;margin-top:49.8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center"/>
        <w:spacing w:after="12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888"/>
        <w:spacing w:before="0" w:line="36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/>
    </w:p>
    <w:p>
      <w:pPr>
        <w:pStyle w:val="888"/>
        <w:spacing w:before="0" w:line="36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муниципальный округ пуровский район</w:t>
      </w:r>
      <w:r/>
    </w:p>
    <w:p>
      <w:pPr>
        <w:pStyle w:val="889"/>
        <w:spacing w:before="0" w:line="36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b/>
          <w:caps/>
          <w:spacing w:val="120"/>
          <w:sz w:val="24"/>
          <w:szCs w:val="24"/>
        </w:rPr>
        <w:t xml:space="preserve">АДМИНИСТРАЦИя пуровского района</w:t>
      </w:r>
      <w:r/>
    </w:p>
    <w:p>
      <w:pPr>
        <w:pStyle w:val="887"/>
        <w:jc w:val="center"/>
        <w:rPr>
          <w:rFonts w:ascii="Liberation Sans" w:hAnsi="Liberation Sans" w:eastAsia="Liberation Sans" w:cs="Liberation Sans"/>
          <w:spacing w:val="52"/>
          <w:sz w:val="24"/>
          <w:szCs w:val="24"/>
        </w:rPr>
      </w:pPr>
      <w:r>
        <w:rPr>
          <w:rFonts w:ascii="Liberation Sans" w:hAnsi="Liberation Sans" w:eastAsia="Liberation Sans" w:cs="Liberation Sans"/>
          <w:spacing w:val="52"/>
          <w:sz w:val="24"/>
          <w:szCs w:val="24"/>
        </w:rPr>
        <w:t xml:space="preserve">ПОСТАНОВЛЕНИЕ</w:t>
      </w:r>
      <w:r/>
    </w:p>
    <w:p>
      <w:pPr>
        <w:pStyle w:val="887"/>
        <w:jc w:val="center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14</w:t>
            </w:r>
            <w:r/>
          </w:p>
        </w:tc>
        <w:tc>
          <w:tcPr>
            <w:tcW w:w="144" w:type="dxa"/>
            <w:textDirection w:val="lrTb"/>
            <w:noWrap w:val="false"/>
          </w:tcPr>
          <w:p>
            <w:pPr>
              <w:spacing w:after="0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7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декабря</w:t>
            </w:r>
            <w:r/>
          </w:p>
        </w:tc>
        <w:tc>
          <w:tcPr>
            <w:tcW w:w="51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spacing w:after="0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.</w:t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8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569-ПА</w:t>
            </w:r>
            <w:r/>
          </w:p>
        </w:tc>
      </w:tr>
      <w:tr>
        <w:trPr>
          <w:cantSplit/>
        </w:trPr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22" w:type="dxa"/>
            <w:textDirection w:val="lrTb"/>
            <w:noWrap w:val="false"/>
          </w:tcPr>
          <w:p>
            <w:pPr>
              <w:pStyle w:val="885"/>
              <w:spacing w:before="0" w:line="276" w:lineRule="auto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г. 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Тарко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-Сале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886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Об утверждении </w:t>
      </w:r>
      <w:r>
        <w:rPr>
          <w:rFonts w:ascii="Liberation Sans" w:hAnsi="Liberation Sans" w:eastAsia="Liberation Sans" w:cs="Liberation Sans"/>
          <w:b/>
          <w:szCs w:val="24"/>
        </w:rPr>
        <w:t xml:space="preserve">Программы профилактики рисков причинения вреда</w:t>
      </w:r>
      <w:r>
        <w:rPr>
          <w:rFonts w:ascii="Liberation Sans" w:hAnsi="Liberation Sans" w:eastAsia="Liberation Sans" w:cs="Liberation Sans"/>
          <w:b/>
          <w:szCs w:val="24"/>
        </w:rPr>
        <w:t xml:space="preserve"> </w:t>
      </w:r>
      <w:r/>
    </w:p>
    <w:p>
      <w:pPr>
        <w:pStyle w:val="886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(ущерба) охраняемым законом ценностям при осуществлении </w:t>
      </w:r>
      <w:r/>
    </w:p>
    <w:p>
      <w:pPr>
        <w:pStyle w:val="886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муниципального </w:t>
      </w:r>
      <w:r>
        <w:rPr>
          <w:rFonts w:ascii="Liberation Sans" w:hAnsi="Liberation Sans" w:eastAsia="Liberation Sans" w:cs="Liberation Sans"/>
          <w:b/>
          <w:szCs w:val="24"/>
        </w:rPr>
        <w:t xml:space="preserve">контроля в сфере благоустройства </w:t>
      </w:r>
      <w:r/>
    </w:p>
    <w:p>
      <w:pPr>
        <w:pStyle w:val="886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на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/>
          <w:szCs w:val="24"/>
        </w:rPr>
        <w:t xml:space="preserve">территории муниципального округа Пуровский район </w:t>
      </w:r>
      <w:r/>
    </w:p>
    <w:p>
      <w:pPr>
        <w:pStyle w:val="886"/>
        <w:ind w:firstLine="0"/>
        <w:jc w:val="center"/>
        <w:rPr>
          <w:rFonts w:ascii="Liberation Sans" w:hAnsi="Liberation Sans" w:eastAsia="Liberation Sans" w:cs="Liberation Sans"/>
          <w:b/>
          <w:szCs w:val="24"/>
        </w:rPr>
      </w:pPr>
      <w:r>
        <w:rPr>
          <w:rFonts w:ascii="Liberation Sans" w:hAnsi="Liberation Sans" w:eastAsia="Liberation Sans" w:cs="Liberation Sans"/>
          <w:b/>
          <w:szCs w:val="24"/>
        </w:rPr>
        <w:t xml:space="preserve">Ямало-Ненецкого автономного округа на 2024 год </w:t>
      </w:r>
      <w:r/>
    </w:p>
    <w:p>
      <w:pPr>
        <w:pStyle w:val="886"/>
        <w:ind w:firstLine="0"/>
        <w:jc w:val="center"/>
        <w:rPr>
          <w:rFonts w:ascii="Liberation Sans" w:hAnsi="Liberation Sans" w:eastAsia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</w:r>
      <w:r/>
    </w:p>
    <w:p>
      <w:pPr>
        <w:pStyle w:val="886"/>
        <w:ind w:firstLine="0"/>
        <w:jc w:val="center"/>
        <w:rPr>
          <w:rFonts w:ascii="Liberation Sans" w:hAnsi="Liberation Sans" w:eastAsia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</w:r>
      <w:r/>
    </w:p>
    <w:p>
      <w:pPr>
        <w:pStyle w:val="886"/>
        <w:ind w:firstLine="0"/>
        <w:jc w:val="center"/>
        <w:rPr>
          <w:rFonts w:ascii="Liberation Sans" w:hAnsi="Liberation Sans" w:eastAsia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соответствии со статьей 44 Федерального закона от 31 июля 2020 года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 «Об утвержде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округа Пуровский район Ямало-Ненецкого автономного округа </w:t>
      </w:r>
      <w:r>
        <w:rPr>
          <w:rFonts w:ascii="Liberation Sans" w:hAnsi="Liberation Sans" w:eastAsia="Liberation Sans" w:cs="Liberation Sans"/>
          <w:spacing w:val="20"/>
          <w:sz w:val="24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1.</w:t>
      </w: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 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округа Пуровский район Ямало-Ненецкого автономного ок</w:t>
      </w: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руга на 2024 год.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2. Настоящее постановление вступает в силу с 1 января 2024 года.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3. Управлению информационно-аналитических исследований и связей с общественностью Администрации Пуровского района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разместить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настоящее постановление на официальном сайте мун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иципального округа Пуровский район.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4. 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Опубликовать настоящее постановление в газете «Северный луч».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5. Контроль исполнения настоящего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постановления </w:t>
      </w: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возложить на </w:t>
      </w:r>
      <w:r>
        <w:rPr>
          <w:rFonts w:ascii="Liberation Sans" w:hAnsi="Liberation Sans" w:eastAsia="Liberation Sans" w:cs="Liberation Sans"/>
          <w:bCs/>
          <w:sz w:val="24"/>
          <w:szCs w:val="24"/>
          <w:lang w:bidi="he-IL"/>
        </w:rPr>
        <w:t xml:space="preserve">заместителя Главы Администрации</w:t>
      </w: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 Пуровского района </w:t>
      </w:r>
      <w:r>
        <w:rPr>
          <w:rFonts w:ascii="Liberation Sans" w:hAnsi="Liberation Sans" w:eastAsia="Liberation Sans" w:cs="Liberation Sans"/>
          <w:bCs/>
          <w:sz w:val="24"/>
          <w:szCs w:val="24"/>
          <w:lang w:bidi="he-IL"/>
        </w:rPr>
        <w:t xml:space="preserve">Д.Л. </w:t>
      </w:r>
      <w:r>
        <w:rPr>
          <w:rFonts w:ascii="Liberation Sans" w:hAnsi="Liberation Sans" w:eastAsia="Liberation Sans" w:cs="Liberation Sans"/>
          <w:bCs/>
          <w:sz w:val="24"/>
          <w:szCs w:val="24"/>
          <w:lang w:bidi="he-IL"/>
        </w:rPr>
        <w:t xml:space="preserve">Криницына</w:t>
      </w:r>
      <w:r>
        <w:rPr>
          <w:rFonts w:ascii="Liberation Sans" w:hAnsi="Liberation Sans" w:eastAsia="Liberation Sans" w:cs="Liberation Sans"/>
          <w:sz w:val="24"/>
          <w:szCs w:val="24"/>
          <w:lang w:bidi="he-IL"/>
        </w:rPr>
        <w:t xml:space="preserve">. </w:t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  <w:t xml:space="preserve">Глава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 Пуровского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района                                                      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                       А.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А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. </w:t>
      </w:r>
      <w:r>
        <w:rPr>
          <w:rFonts w:ascii="Liberation Sans" w:hAnsi="Liberation Sans" w:eastAsia="Liberation Sans" w:cs="Liberation Sans"/>
          <w:szCs w:val="24"/>
          <w:lang w:val="ru-RU"/>
        </w:rPr>
        <w:t xml:space="preserve">Колодин</w:t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/>
      <w:bookmarkStart w:id="0" w:name="_GoBack"/>
      <w:r/>
      <w:bookmarkEnd w:id="0"/>
      <w:r/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pStyle w:val="895"/>
        <w:ind w:right="0" w:firstLine="0"/>
        <w:tabs>
          <w:tab w:val="left" w:pos="10348" w:leader="none"/>
        </w:tabs>
        <w:rPr>
          <w:rFonts w:ascii="Liberation Sans" w:hAnsi="Liberation Sans" w:eastAsia="Liberation Sans" w:cs="Liberation Sans"/>
          <w:szCs w:val="24"/>
          <w:lang w:val="ru-RU"/>
        </w:rPr>
      </w:pPr>
      <w:r>
        <w:rPr>
          <w:rFonts w:ascii="Liberation Sans" w:hAnsi="Liberation Sans" w:eastAsia="Liberation Sans" w:cs="Liberation Sans"/>
          <w:szCs w:val="24"/>
          <w:lang w:val="ru-RU"/>
        </w:rPr>
      </w:r>
      <w:r/>
    </w:p>
    <w:p>
      <w:pPr>
        <w:contextualSpacing/>
        <w:ind w:left="5103"/>
        <w:spacing w:after="0" w:line="240" w:lineRule="auto"/>
        <w:tabs>
          <w:tab w:val="left" w:pos="4820" w:leader="none"/>
        </w:tabs>
        <w:rPr>
          <w:rFonts w:ascii="Liberation Sans" w:hAnsi="Liberation Sans" w:eastAsia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r>
    </w:p>
    <w:p>
      <w:pPr>
        <w:contextualSpacing/>
        <w:ind w:left="5103"/>
        <w:spacing w:after="0" w:line="240" w:lineRule="auto"/>
        <w:tabs>
          <w:tab w:val="left" w:pos="4820" w:leader="none"/>
        </w:tabs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r>
    </w:p>
    <w:p>
      <w:pPr>
        <w:contextualSpacing/>
        <w:ind w:left="5103"/>
        <w:spacing w:after="0" w:line="240" w:lineRule="auto"/>
        <w:tabs>
          <w:tab w:val="left" w:pos="4820" w:leader="none"/>
        </w:tabs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r>
    </w:p>
    <w:p>
      <w:pPr>
        <w:contextualSpacing/>
        <w:ind w:left="5103"/>
        <w:spacing w:after="0" w:line="240" w:lineRule="auto"/>
        <w:tabs>
          <w:tab w:val="left" w:pos="4820" w:leader="none"/>
        </w:tabs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УТВЕРЖДЕНА </w:t>
      </w:r>
      <w:r/>
    </w:p>
    <w:p>
      <w:pPr>
        <w:contextualSpacing/>
        <w:ind w:left="5103"/>
        <w:spacing w:after="0" w:line="240" w:lineRule="auto"/>
        <w:tabs>
          <w:tab w:val="left" w:pos="4820" w:leader="none"/>
        </w:tabs>
        <w:rPr>
          <w:rFonts w:ascii="Liberation Sans" w:hAnsi="Liberation Sans" w:eastAsia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постановлением 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Администрации Пуровского района</w:t>
      </w:r>
      <w:r/>
    </w:p>
    <w:p>
      <w:pPr>
        <w:ind w:left="5103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о</w:t>
      </w:r>
      <w:r>
        <w:rPr>
          <w:rFonts w:ascii="Liberation Sans" w:hAnsi="Liberation Sans" w:eastAsia="Liberation Sans" w:cs="Liberation Sans"/>
          <w:color w:val="000000"/>
          <w:spacing w:val="139"/>
          <w:sz w:val="24"/>
          <w:szCs w:val="24"/>
        </w:rPr>
        <w:t xml:space="preserve">т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14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декабря 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2023 г</w:t>
      </w:r>
      <w:r>
        <w:rPr>
          <w:rFonts w:ascii="Liberation Sans" w:hAnsi="Liberation Sans" w:eastAsia="Liberation Sans" w:cs="Liberation Sans"/>
          <w:color w:val="000000"/>
          <w:spacing w:val="139"/>
          <w:sz w:val="24"/>
          <w:szCs w:val="24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pacing w:val="140"/>
          <w:sz w:val="24"/>
          <w:szCs w:val="24"/>
        </w:rPr>
        <w:t xml:space="preserve">№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569-ПА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905"/>
        <w:contextualSpacing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</w:rPr>
        <w:t xml:space="preserve">ПРОГРАММА</w:t>
      </w:r>
      <w:r/>
    </w:p>
    <w:p>
      <w:pPr>
        <w:pStyle w:val="905"/>
        <w:contextualSpacing/>
        <w:jc w:val="center"/>
        <w:rPr>
          <w:rFonts w:ascii="Liberation Sans" w:hAnsi="Liberation Sans" w:eastAsia="Liberation Sans" w:cs="Liberation Sans"/>
          <w:b/>
        </w:rPr>
      </w:pPr>
      <w:r>
        <w:rPr>
          <w:rFonts w:ascii="Liberation Sans" w:hAnsi="Liberation Sans" w:eastAsia="Liberation Sans" w:cs="Liberation Sans"/>
          <w:b/>
        </w:rPr>
        <w:t xml:space="preserve">профилактики рисков причинения вреда (ущерба) охраняемым законом ценностям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/>
        </w:rPr>
        <w:t xml:space="preserve">при осуществлении муниципального контроля в сфере благоустройства на территории муниципального округа Пуровский район </w:t>
      </w:r>
      <w:r/>
    </w:p>
    <w:p>
      <w:pPr>
        <w:pStyle w:val="905"/>
        <w:contextualSpacing/>
        <w:jc w:val="center"/>
        <w:rPr>
          <w:rFonts w:ascii="Liberation Sans" w:hAnsi="Liberation Sans" w:eastAsia="Liberation Sans" w:cs="Liberation Sans"/>
          <w:b/>
        </w:rPr>
      </w:pPr>
      <w:r>
        <w:rPr>
          <w:rFonts w:ascii="Liberation Sans" w:hAnsi="Liberation Sans" w:eastAsia="Liberation Sans" w:cs="Liberation Sans"/>
          <w:b/>
        </w:rPr>
        <w:t xml:space="preserve">Ямало-Ненецкого автономного округа на 2024 год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</w:r>
      <w:r/>
    </w:p>
    <w:p>
      <w:pPr>
        <w:pStyle w:val="892"/>
        <w:numPr>
          <w:ilvl w:val="0"/>
          <w:numId w:val="8"/>
        </w:numPr>
        <w:contextualSpacing/>
        <w:jc w:val="center"/>
        <w:rPr>
          <w:rFonts w:ascii="Liberation Sans" w:hAnsi="Liberation Sans" w:eastAsia="Liberation Sans" w:cs="Liberation Sans"/>
          <w:b/>
        </w:rPr>
      </w:pPr>
      <w:r>
        <w:rPr>
          <w:rFonts w:ascii="Liberation Sans" w:hAnsi="Liberation Sans" w:eastAsia="Liberation Sans" w:cs="Liberation Sans"/>
          <w:b/>
        </w:rPr>
        <w:t xml:space="preserve">Анализ текущего состояния осуществления муниципального</w:t>
      </w:r>
      <w:r/>
    </w:p>
    <w:p>
      <w:pPr>
        <w:pStyle w:val="892"/>
        <w:contextualSpacing/>
        <w:ind w:firstLine="539"/>
        <w:jc w:val="center"/>
        <w:rPr>
          <w:rFonts w:ascii="Liberation Sans" w:hAnsi="Liberation Sans" w:eastAsia="Liberation Sans" w:cs="Liberation Sans"/>
          <w:b/>
        </w:rPr>
      </w:pPr>
      <w:r>
        <w:rPr>
          <w:rFonts w:ascii="Liberation Sans" w:hAnsi="Liberation Sans" w:eastAsia="Liberation Sans" w:cs="Liberation Sans"/>
          <w:b/>
        </w:rPr>
        <w:t xml:space="preserve">контроля в сфере благоустройства, описание текущего уровня </w:t>
      </w:r>
      <w:r/>
    </w:p>
    <w:p>
      <w:pPr>
        <w:pStyle w:val="892"/>
        <w:contextualSpacing/>
        <w:ind w:firstLine="539"/>
        <w:jc w:val="center"/>
        <w:rPr>
          <w:rFonts w:ascii="Liberation Sans" w:hAnsi="Liberation Sans" w:eastAsia="Liberation Sans" w:cs="Liberation Sans"/>
          <w:b/>
        </w:rPr>
      </w:pPr>
      <w:r>
        <w:rPr>
          <w:rFonts w:ascii="Liberation Sans" w:hAnsi="Liberation Sans" w:eastAsia="Liberation Sans" w:cs="Liberation Sans"/>
          <w:b/>
        </w:rPr>
        <w:t xml:space="preserve">развития </w:t>
      </w:r>
      <w:r>
        <w:rPr>
          <w:rFonts w:ascii="Liberation Sans" w:hAnsi="Liberation Sans" w:eastAsia="Liberation Sans" w:cs="Liberation Sans"/>
          <w:b/>
        </w:rPr>
        <w:t xml:space="preserve">профилактической</w:t>
      </w:r>
      <w:r>
        <w:rPr>
          <w:rFonts w:ascii="Liberation Sans" w:hAnsi="Liberation Sans" w:eastAsia="Liberation Sans" w:cs="Liberation Sans"/>
          <w:b/>
        </w:rPr>
        <w:t xml:space="preserve"> деятельности органа </w:t>
      </w:r>
      <w:r/>
    </w:p>
    <w:p>
      <w:pPr>
        <w:pStyle w:val="892"/>
        <w:contextualSpacing/>
        <w:ind w:firstLine="539"/>
        <w:jc w:val="center"/>
        <w:rPr>
          <w:rFonts w:ascii="Liberation Sans" w:hAnsi="Liberation Sans" w:eastAsia="Liberation Sans" w:cs="Liberation Sans"/>
          <w:b/>
        </w:rPr>
      </w:pPr>
      <w:r>
        <w:rPr>
          <w:rFonts w:ascii="Liberation Sans" w:hAnsi="Liberation Sans" w:eastAsia="Liberation Sans" w:cs="Liberation Sans"/>
          <w:b/>
        </w:rPr>
        <w:t xml:space="preserve">муниципального контроля в сфере благоустройства</w:t>
      </w:r>
      <w:r/>
    </w:p>
    <w:p>
      <w:pPr>
        <w:pStyle w:val="892"/>
        <w:contextualSpacing/>
        <w:ind w:firstLine="539"/>
        <w:jc w:val="center"/>
        <w:rPr>
          <w:rFonts w:ascii="Liberation Sans" w:hAnsi="Liberation Sans" w:eastAsia="Liberation Sans" w:cs="Liberation Sans"/>
          <w:b/>
        </w:rPr>
      </w:pPr>
      <w:r>
        <w:rPr>
          <w:rFonts w:ascii="Liberation Sans" w:hAnsi="Liberation Sans" w:eastAsia="Liberation Sans" w:cs="Liberation Sans"/>
          <w:b/>
        </w:rPr>
      </w:r>
      <w:r/>
    </w:p>
    <w:p>
      <w:pPr>
        <w:pStyle w:val="892"/>
        <w:contextualSpacing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1.1. </w:t>
      </w:r>
      <w:r>
        <w:rPr>
          <w:rFonts w:ascii="Liberation Sans" w:hAnsi="Liberation Sans" w:eastAsia="Liberation Sans" w:cs="Liberation Sans"/>
        </w:rPr>
        <w:t xml:space="preserve">Настоящая программа профилактики рисков </w:t>
      </w:r>
      <w:r>
        <w:rPr>
          <w:rFonts w:ascii="Liberation Sans" w:hAnsi="Liberation Sans" w:eastAsia="Liberation Sans" w:cs="Liberation Sans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округа Пуровский район Ямало-Ненецкого автономного округа на 2024 год (далее – программа профилактики) раз</w:t>
      </w:r>
      <w:r>
        <w:rPr>
          <w:rFonts w:ascii="Liberation Sans" w:hAnsi="Liberation Sans" w:eastAsia="Liberation Sans" w:cs="Liberation Sans"/>
        </w:rPr>
        <w:t xml:space="preserve">работана во исполнение статьи 44 Федерального закона от 31 июля 2020 года № 248-ФЗ «О государственном контроле (надзоре) и муниципальном контроле в Российской Федерации» (далее – Федеральный закон № 248-ФЗ), с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  <w:t xml:space="preserve">учетом положений, установленных Федеральным за</w:t>
      </w:r>
      <w:r>
        <w:rPr>
          <w:rFonts w:ascii="Liberation Sans" w:hAnsi="Liberation Sans" w:eastAsia="Liberation Sans" w:cs="Liberation Sans"/>
        </w:rPr>
        <w:t xml:space="preserve">коном от 13 июля 2020 года № 193-ФЗ «О государственной поддержке предпринимательской деятельности в Арктической зоне Российской Федерации», статьей 17.1 Федерального закона от 06 октября 2003 года № 131-ФЗ «Об общих принципах организации местного самоуправ</w:t>
      </w:r>
      <w:r>
        <w:rPr>
          <w:rFonts w:ascii="Liberation Sans" w:hAnsi="Liberation Sans" w:eastAsia="Liberation Sans" w:cs="Liberation Sans"/>
        </w:rPr>
        <w:t xml:space="preserve">ления в Российской Федерации»,  и направлена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</w:t>
      </w:r>
      <w:r>
        <w:rPr>
          <w:rFonts w:ascii="Liberation Sans" w:hAnsi="Liberation Sans" w:eastAsia="Liberation Sans" w:cs="Liberation Sans"/>
        </w:rPr>
        <w:t xml:space="preserve"> требований, установленных </w:t>
      </w:r>
      <w:r>
        <w:rPr>
          <w:rFonts w:ascii="Liberation Sans" w:hAnsi="Liberation Sans" w:eastAsia="Liberation Sans" w:cs="Liberation Sans"/>
        </w:rPr>
        <w:t xml:space="preserve">Правилами благ</w:t>
      </w:r>
      <w:r>
        <w:rPr>
          <w:rFonts w:ascii="Liberation Sans" w:hAnsi="Liberation Sans" w:eastAsia="Liberation Sans" w:cs="Liberation Sans"/>
        </w:rPr>
        <w:t xml:space="preserve">оустройства территорий населенных пунктов муниципального округа Пуровский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  <w:t xml:space="preserve">, соблюдение которых проверяется в ходе осуществления муниципального контроля в сфере благоустройства на территории муниципального округа Пуро</w:t>
      </w:r>
      <w:r>
        <w:rPr>
          <w:rFonts w:ascii="Liberation Sans" w:hAnsi="Liberation Sans" w:eastAsia="Liberation Sans" w:cs="Liberation Sans"/>
        </w:rPr>
        <w:t xml:space="preserve">вский район Ямало-Ненецкого автономного округа (далее – муниципальный контроль, обязательные требования).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eastAsia="ru-RU"/>
        </w:rPr>
        <w:t xml:space="preserve">1.2. Анализ текущего состояния осуществления муниципального контроля.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2023 году внеплановые проверки не проводились в связи с отсутствием оснований,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предусмотренных пунктами 1, 3-6 части 1, частью 3 статьи 57 и частью 12 статьи 66 Федерального закона № 248-ФЗ.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Муниципальный контроль осуществлялся с учетом положений, установленных постановлением Правительства Российской Федерации от 10 марта 2022 года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№ 336 «Об особенностях организации и осуществления государственного контроля (надзора), муниципального контроля», приоритет отдавался контрольным мероприятиям без взаимодействия с контролируемыми лицами и профилактическим мероприятиям.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Случаи причинения юр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идическими лицами, индивидуальными предпринимателями, должностными лицами и физическими лицами,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следия (памятникам истории и культуры) народов Российской Федерации, имуществу физических и юридических лиц, безопасности государства, а также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случаи возникновения чрезвычайных ситуаций природного и техногенного характера в отчетный период не выявлены.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1.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3. </w:t>
      </w:r>
      <w:r>
        <w:rPr>
          <w:rFonts w:ascii="Liberation Sans" w:hAnsi="Liberation Sans" w:eastAsia="Liberation Sans" w:cs="Liberation Sans"/>
          <w:sz w:val="24"/>
          <w:szCs w:val="24"/>
          <w:lang w:eastAsia="ru-RU"/>
        </w:rPr>
        <w:t xml:space="preserve">Описание текущего уровня развития </w:t>
      </w:r>
      <w:r>
        <w:rPr>
          <w:rFonts w:ascii="Liberation Sans" w:hAnsi="Liberation Sans" w:eastAsia="Liberation Sans" w:cs="Liberation Sans"/>
          <w:sz w:val="24"/>
          <w:szCs w:val="24"/>
          <w:lang w:eastAsia="ru-RU"/>
        </w:rPr>
        <w:t xml:space="preserve">профилактической</w:t>
      </w:r>
      <w:r>
        <w:rPr>
          <w:rFonts w:ascii="Liberation Sans" w:hAnsi="Liberation Sans" w:eastAsia="Liberation Sans" w:cs="Liberation Sans"/>
          <w:sz w:val="24"/>
          <w:szCs w:val="24"/>
          <w:lang w:eastAsia="ru-RU"/>
        </w:rPr>
        <w:t xml:space="preserve"> деятельности.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целях профилактики рисков причинения вреда (ущерба) охраняемым законом ценностям в 2023 году органами муниципального контроля проведены следующие профилактические мероприятия: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а) информ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ирование контролируемых лиц по вопросам соблюдения обязательных требований посредством размещения соответствующих сведений на официальном сайте муниципального округа Пуровский район (далее – официальный сайт), направление информационных писем;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б) направлен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ие рекомендаций по соблюдению обязательных требований;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в) в отношении 4 контролируемых лиц объявлено 4 предостережения о недопустимости нарушения обязательных требований.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1.4. Характеристика проблем, на решение которых направлена программа профилактики.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Ос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новным нарушением в сфере благоустройства является несоблюдение обязательных требований правил благоустройства юридическими лицами, индивидуальными предпринимателями, физическими лицами в части ненадлежащего содержания зданий, строений и сооружений, ненадл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ежащей уборки территории, размещение объявлений вне установленных мест, размещение транспортных средств на зеленых насаждениях.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Основными причинами, факторами и условиями, способствующими нарушению обязательных требований в сфере благоустройства контролиру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емыми лицами, являются: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- низкие знания контролируемыми лицами требований, предъявляемых к ним законодательством в сфере благоустройства, и позиция контролируемых лиц о необязательности соблюдения таких требований.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- недостаточно сформированное понимание и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сполнения обязательных требований в сфере благоустройства у контролируемых лиц.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ab/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. Цели и задачи реализации программы профилактики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2.1.</w:t>
      </w:r>
      <w:r>
        <w:rPr>
          <w:rFonts w:ascii="Liberation Sans" w:hAnsi="Liberation Sans" w:eastAsia="Liberation Sans" w:cs="Liberation Sans"/>
          <w:sz w:val="24"/>
          <w:szCs w:val="24"/>
          <w:lang w:val="en-US"/>
        </w:rPr>
        <w:t xml:space="preserve">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Целями программы являются: </w:t>
      </w:r>
      <w:r/>
    </w:p>
    <w:p>
      <w:pPr>
        <w:pStyle w:val="725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  <w:r/>
    </w:p>
    <w:p>
      <w:pPr>
        <w:pStyle w:val="725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</w:rPr>
        <w:t xml:space="preserve">снижение административной нагрузки на подконтрольн</w:t>
      </w:r>
      <w:r>
        <w:rPr>
          <w:rFonts w:ascii="Liberation Sans" w:hAnsi="Liberation Sans" w:eastAsia="Liberation Sans" w:cs="Liberation Sans"/>
          <w:sz w:val="24"/>
        </w:rPr>
        <w:t xml:space="preserve">ые субъекты;</w:t>
      </w:r>
      <w:r/>
    </w:p>
    <w:p>
      <w:pPr>
        <w:pStyle w:val="725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</w:rPr>
        <w:t xml:space="preserve">предупреждение возможного нарушения подконтрольными субъектами обязательных требований.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2.2.</w:t>
      </w:r>
      <w:r>
        <w:rPr>
          <w:rFonts w:ascii="Liberation Sans" w:hAnsi="Liberation Sans" w:eastAsia="Liberation Sans" w:cs="Liberation Sans"/>
          <w:sz w:val="24"/>
          <w:szCs w:val="24"/>
          <w:lang w:val="en-US"/>
        </w:rPr>
        <w:t xml:space="preserve">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Задачами программы являются:</w:t>
      </w:r>
      <w:r/>
    </w:p>
    <w:p>
      <w:pPr>
        <w:numPr>
          <w:ilvl w:val="0"/>
          <w:numId w:val="16"/>
        </w:numPr>
        <w:contextualSpacing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</w:rPr>
        <w:t xml:space="preserve">предотвращение рисков причинения вреда охраняемым законом ценностям;</w:t>
      </w:r>
      <w:r/>
    </w:p>
    <w:p>
      <w:pPr>
        <w:numPr>
          <w:ilvl w:val="0"/>
          <w:numId w:val="16"/>
        </w:numPr>
        <w:contextualSpacing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</w:rPr>
        <w:t xml:space="preserve">укрепление системы профилактики нарушений обязательн</w:t>
      </w:r>
      <w:r>
        <w:rPr>
          <w:rFonts w:ascii="Liberation Sans" w:hAnsi="Liberation Sans" w:eastAsia="Liberation Sans" w:cs="Liberation Sans"/>
          <w:sz w:val="24"/>
        </w:rPr>
        <w:t xml:space="preserve">ых требований;</w:t>
      </w:r>
      <w:r/>
    </w:p>
    <w:p>
      <w:pPr>
        <w:numPr>
          <w:ilvl w:val="0"/>
          <w:numId w:val="16"/>
        </w:numPr>
        <w:contextualSpacing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</w:rPr>
        <w:t xml:space="preserve">выявление причин, факторов и условий, способствующих нарушениям обязательных требований;</w:t>
      </w:r>
      <w:r/>
    </w:p>
    <w:p>
      <w:pPr>
        <w:numPr>
          <w:ilvl w:val="0"/>
          <w:numId w:val="16"/>
        </w:numPr>
        <w:contextualSpacing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</w:t>
      </w:r>
      <w:r>
        <w:rPr>
          <w:rFonts w:ascii="Liberation Sans" w:hAnsi="Liberation Sans" w:eastAsia="Liberation Sans" w:cs="Liberation Sans"/>
          <w:sz w:val="24"/>
        </w:rPr>
        <w:t xml:space="preserve">ых предпринимателей и физических лиц.</w:t>
      </w:r>
      <w:r/>
    </w:p>
    <w:p>
      <w:pPr>
        <w:contextualSpacing/>
        <w:jc w:val="center"/>
        <w:spacing w:after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. Перечень профилактических мероприятий, </w:t>
      </w:r>
      <w:r/>
    </w:p>
    <w:p>
      <w:pPr>
        <w:contextualSpacing/>
        <w:jc w:val="center"/>
        <w:spacing w:after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сроки (периодичность) их проведения</w:t>
      </w:r>
      <w:r/>
    </w:p>
    <w:tbl>
      <w:tblPr>
        <w:tblpPr w:horzAnchor="margin" w:tblpXSpec="center" w:vertAnchor="text" w:tblpY="191" w:leftFromText="180" w:topFromText="0" w:rightFromText="180" w:bottomFromText="0"/>
        <w:tblW w:w="96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02"/>
        <w:gridCol w:w="2551"/>
        <w:gridCol w:w="267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/п 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bidi="ru-RU"/>
              </w:rPr>
              <w:t xml:space="preserve">Наименование формы мероприятия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ind w:left="-142" w:right="-74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(периодичность) проведения мероприятия</w:t>
            </w:r>
            <w:r/>
          </w:p>
        </w:tc>
        <w:tc>
          <w:tcPr>
            <w:tcW w:w="267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bidi="ru-RU"/>
              </w:rPr>
              <w:t xml:space="preserve">Ответственный исполнитель </w:t>
            </w:r>
            <w:r/>
          </w:p>
        </w:tc>
      </w:tr>
      <w:tr>
        <w:trPr>
          <w:trHeight w:val="253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Информирование.</w:t>
            </w:r>
            <w:r/>
          </w:p>
        </w:tc>
      </w:tr>
      <w:tr>
        <w:trPr>
          <w:trHeight w:val="253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/>
          </w:p>
        </w:tc>
        <w:tc>
          <w:tcPr>
            <w:tcW w:w="370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Ак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туализация и размещение на официальном сайте: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б) материалов, информационных писем,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руководств по соблюдению обязательных требований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в) перечня индикаторов риска нарушения обязательных требований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tabs>
                <w:tab w:val="left" w:pos="176" w:leader="none"/>
              </w:tabs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г) программы профилактики рисков причинения вреда (ущерба) охраняемым законом ценностям 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изменения дейс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твующего законодательства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не реже 2 раз в год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их утверждения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не позднее 25 декабря предшествующего года</w:t>
            </w:r>
            <w:r/>
          </w:p>
        </w:tc>
        <w:tc>
          <w:tcPr>
            <w:tcW w:w="2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начальник отдела, заведующий сектором реализации отдельных полномочий в сфере благоустройства отдела  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благоустройства Департамента транспорта, связи и систем жизнеобеспечения Администрации Пуровского района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2. Объявление предостережения</w:t>
            </w:r>
            <w:r/>
          </w:p>
        </w:tc>
      </w:tr>
      <w:tr>
        <w:trPr>
          <w:trHeight w:val="253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/>
          </w:p>
        </w:tc>
        <w:tc>
          <w:tcPr>
            <w:tcW w:w="3702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Объявление контролируемому лицу предостережения о недопустимости нарушений обязательных требований при осуществлении деятельности и предложение принять меры по обеспечению соблюдения обязательных требований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оченными на осуществление муниципального контроля в сфере благоустройства</w:t>
            </w:r>
            <w:r/>
          </w:p>
        </w:tc>
        <w:tc>
          <w:tcPr>
            <w:tcW w:w="267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специалисты Департамента транспорта, связи и систем жизнеобеспечения Администрации Пуровского района 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и территориальных структурных подразделений Администрации Пуровского района, упол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номоченные на осуществление муниципального контроля в сфере благоустройства</w:t>
            </w:r>
            <w:r/>
          </w:p>
        </w:tc>
      </w:tr>
      <w:tr>
        <w:trPr>
          <w:trHeight w:val="253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3. Консультирование</w:t>
            </w:r>
            <w:r/>
          </w:p>
        </w:tc>
      </w:tr>
      <w:tr>
        <w:trPr>
          <w:trHeight w:val="253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/>
          </w:p>
        </w:tc>
        <w:tc>
          <w:tcPr>
            <w:tcW w:w="3702" w:type="dxa"/>
            <w:vMerge w:val="restart"/>
            <w:textDirection w:val="lrTb"/>
            <w:noWrap w:val="false"/>
          </w:tcPr>
          <w:p>
            <w:pPr>
              <w:pStyle w:val="892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  <w:r/>
          </w:p>
          <w:p>
            <w:pPr>
              <w:pStyle w:val="892"/>
              <w:tabs>
                <w:tab w:val="left" w:pos="1134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а) компетенция контрольного органа;</w:t>
            </w:r>
            <w:r/>
          </w:p>
          <w:p>
            <w:pPr>
              <w:pStyle w:val="892"/>
              <w:tabs>
                <w:tab w:val="left" w:pos="1134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б) соблюдение обязательных требований</w:t>
            </w:r>
            <w:r>
              <w:rPr>
                <w:rFonts w:ascii="Liberation Sans" w:hAnsi="Liberation Sans" w:eastAsia="Liberation Sans" w:cs="Liberation Sans"/>
              </w:rPr>
              <w:t xml:space="preserve">, установленных Правилами благоустройства</w:t>
            </w: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;</w:t>
            </w:r>
            <w:r/>
          </w:p>
          <w:p>
            <w:pPr>
              <w:pStyle w:val="892"/>
              <w:tabs>
                <w:tab w:val="left" w:pos="1134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в) проведение контрольных мероприятий;</w:t>
            </w:r>
            <w:r/>
          </w:p>
          <w:p>
            <w:pPr>
              <w:pStyle w:val="892"/>
              <w:tabs>
                <w:tab w:val="left" w:pos="1134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hd w:val="clear" w:color="auto" w:fill="ffffff"/>
              </w:rPr>
              <w:t xml:space="preserve">г) применение мер ответственности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по запросу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в форме устных и письменных разъяснений</w:t>
            </w:r>
            <w:r/>
          </w:p>
        </w:tc>
        <w:tc>
          <w:tcPr>
            <w:tcW w:w="2677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специалисты Департамента транспорта, связи и систем жизнеобеспечения Администрации Пуровс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кого района 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и территориальных структурных </w:t>
            </w:r>
            <w:r>
              <w:rPr>
                <w:rFonts w:ascii="Liberation Sans" w:hAnsi="Liberation Sans" w:eastAsia="Liberation Sans" w:cs="Liberation Sans"/>
                <w:spacing w:val="2"/>
                <w:sz w:val="24"/>
                <w:szCs w:val="24"/>
                <w:shd w:val="clear" w:color="auto" w:fill="ffffff"/>
              </w:rPr>
              <w:t xml:space="preserve">подразделений Администрации Пуровского района, уполномоченные на осуществление муниципального контроля в сфере благоустройства</w:t>
            </w:r>
            <w:r/>
          </w:p>
        </w:tc>
      </w:tr>
    </w:tbl>
    <w:p>
      <w:pPr>
        <w:contextualSpacing/>
        <w:spacing w:after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725"/>
        <w:jc w:val="center"/>
        <w:spacing w:after="0" w:line="240" w:lineRule="auto"/>
        <w:tabs>
          <w:tab w:val="left" w:pos="284" w:leader="none"/>
          <w:tab w:val="left" w:pos="709" w:leader="none"/>
          <w:tab w:val="left" w:pos="851" w:leader="none"/>
        </w:tabs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. Показатели результативности и эффективности </w:t>
      </w:r>
      <w:r/>
    </w:p>
    <w:p>
      <w:pPr>
        <w:pStyle w:val="725"/>
        <w:jc w:val="center"/>
        <w:spacing w:after="0" w:line="240" w:lineRule="auto"/>
        <w:tabs>
          <w:tab w:val="left" w:pos="284" w:leader="none"/>
          <w:tab w:val="left" w:pos="709" w:leader="none"/>
          <w:tab w:val="left" w:pos="851" w:leader="none"/>
        </w:tabs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программы профилактики</w:t>
      </w:r>
      <w:r/>
    </w:p>
    <w:p>
      <w:pPr>
        <w:pStyle w:val="725"/>
        <w:ind w:left="0"/>
        <w:spacing w:after="0" w:line="240" w:lineRule="auto"/>
        <w:tabs>
          <w:tab w:val="left" w:pos="426" w:leader="none"/>
          <w:tab w:val="left" w:pos="1276" w:leader="none"/>
        </w:tabs>
        <w:rPr>
          <w:rFonts w:ascii="Liberation Sans" w:hAnsi="Liberation Sans" w:eastAsia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</w:r>
      <w:r/>
    </w:p>
    <w:p>
      <w:pPr>
        <w:pStyle w:val="726"/>
        <w:ind w:firstLine="709"/>
        <w:jc w:val="both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объектов контроля по вопросам необходимости исполнения обязательных требований и наступления административных последствий при их </w:t>
      </w:r>
      <w:r>
        <w:rPr>
          <w:rFonts w:ascii="Liberation Sans" w:hAnsi="Liberation Sans" w:eastAsia="Liberation Sans" w:cs="Liberation Sans"/>
        </w:rPr>
        <w:t xml:space="preserve">несоблюдении, снижение числа нарушений обязательных требований, развитие системы профилактических мероприятий, осуществляемых органами муниципального контроля.</w:t>
      </w:r>
      <w:r/>
    </w:p>
    <w:p>
      <w:pPr>
        <w:pStyle w:val="725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Целевым показателем программы профилактики является: </w:t>
      </w:r>
      <w:r/>
    </w:p>
    <w:p>
      <w:pPr>
        <w:pStyle w:val="725"/>
        <w:ind w:left="0"/>
        <w:jc w:val="both"/>
        <w:spacing w:after="0" w:line="240" w:lineRule="auto"/>
        <w:tabs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ab/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доля нарушений обязательных требований, которая определяется по формуле:</w:t>
      </w:r>
      <w:r/>
    </w:p>
    <w:p>
      <w:pPr>
        <w:pStyle w:val="725"/>
        <w:ind w:left="0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725"/>
        <w:ind w:left="0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 = K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: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, где:</w:t>
      </w:r>
      <w:r/>
    </w:p>
    <w:p>
      <w:pPr>
        <w:pStyle w:val="725"/>
        <w:ind w:left="0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725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 – доля нарушений обязательных требований; </w:t>
      </w:r>
      <w:r/>
    </w:p>
    <w:p>
      <w:pPr>
        <w:pStyle w:val="725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K – количество выявленных нарушений за календарный год; </w:t>
      </w:r>
      <w:r/>
    </w:p>
    <w:p>
      <w:pPr>
        <w:pStyle w:val="725"/>
        <w:ind w:left="0" w:firstLine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количество проведенных проверочных мероприятий в календарном году.</w:t>
      </w:r>
      <w:r/>
    </w:p>
    <w:p>
      <w:pPr>
        <w:pStyle w:val="725"/>
        <w:ind w:left="0"/>
        <w:jc w:val="both"/>
        <w:spacing w:after="0" w:line="240" w:lineRule="auto"/>
        <w:tabs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Показателем эффективности программы профилактики является снижение доли нарушений обязательных требований по сравнению с предыдущим периодом.</w:t>
      </w:r>
      <w:r/>
    </w:p>
    <w:p>
      <w:pPr>
        <w:pStyle w:val="725"/>
        <w:ind w:left="0"/>
        <w:jc w:val="both"/>
        <w:spacing w:after="0" w:line="240" w:lineRule="auto"/>
        <w:tabs>
          <w:tab w:val="left" w:pos="709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Изменение уровня выявленных нарушений обя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зательных требований определяется по формуле:</w:t>
      </w:r>
      <w:r/>
    </w:p>
    <w:p>
      <w:pPr>
        <w:pStyle w:val="725"/>
        <w:ind w:left="709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725"/>
        <w:ind w:left="709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= 1 –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Nог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: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пг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, где: </w:t>
      </w:r>
      <w:r/>
    </w:p>
    <w:p>
      <w:pPr>
        <w:pStyle w:val="725"/>
        <w:ind w:left="709"/>
        <w:jc w:val="center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725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результат изменения доли нарушений обязательных требований; </w:t>
      </w:r>
      <w:r/>
    </w:p>
    <w:p>
      <w:pPr>
        <w:pStyle w:val="725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ог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доля нарушений обязательных требований за отчетный год;</w:t>
      </w:r>
      <w:r/>
    </w:p>
    <w:p>
      <w:pPr>
        <w:pStyle w:val="725"/>
        <w:ind w:left="709"/>
        <w:jc w:val="both"/>
        <w:spacing w:after="0" w:line="240" w:lineRule="auto"/>
        <w:tabs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N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пг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доля нарушений обязательных требований за предыд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ущий год.</w:t>
      </w:r>
      <w:r/>
    </w:p>
    <w:p>
      <w:pPr>
        <w:ind w:firstLine="708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При значении показателя эффективности программы профилактики больше либо равном 80% уровень эффективности реализации программы профилактики является высоким.</w:t>
      </w:r>
      <w:r/>
    </w:p>
    <w:p>
      <w:pPr>
        <w:ind w:firstLine="708"/>
        <w:jc w:val="both"/>
        <w:spacing w:after="0" w:line="240" w:lineRule="auto"/>
        <w:tabs>
          <w:tab w:val="left" w:pos="1276" w:leader="none"/>
        </w:tabs>
        <w:rPr>
          <w:rStyle w:val="910"/>
          <w:rFonts w:ascii="Liberation Sans" w:hAnsi="Liberation Sans" w:eastAsia="Liberation Sans" w:cs="Liberation Sans"/>
          <w:i w:val="0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При значении показателя эффективности программы профилактики меньше 80% и больше либо равном 50% уровень эффективности реализации программы профилактики является средним.</w:t>
      </w:r>
      <w:r>
        <w:rPr>
          <w:rStyle w:val="910"/>
          <w:rFonts w:ascii="Liberation Sans" w:hAnsi="Liberation Sans" w:eastAsia="Liberation Sans" w:cs="Liberation Sans"/>
          <w:i w:val="0"/>
          <w:sz w:val="24"/>
          <w:szCs w:val="24"/>
        </w:rPr>
        <w:t xml:space="preserve"> </w:t>
      </w:r>
      <w:r/>
    </w:p>
    <w:p>
      <w:pPr>
        <w:ind w:firstLine="708"/>
        <w:jc w:val="both"/>
        <w:spacing w:after="0" w:line="240" w:lineRule="auto"/>
        <w:tabs>
          <w:tab w:val="left" w:pos="1276" w:leader="none"/>
        </w:tabs>
        <w:rPr>
          <w:rStyle w:val="910"/>
          <w:rFonts w:ascii="Liberation Sans" w:hAnsi="Liberation Sans" w:eastAsia="Liberation Sans" w:cs="Liberation Sans"/>
          <w:i w:val="0"/>
          <w:sz w:val="24"/>
          <w:szCs w:val="24"/>
        </w:rPr>
      </w:pPr>
      <w:r>
        <w:rPr>
          <w:rStyle w:val="910"/>
          <w:rFonts w:ascii="Liberation Sans" w:hAnsi="Liberation Sans" w:eastAsia="Liberation Sans" w:cs="Liberation Sans"/>
          <w:i w:val="0"/>
          <w:sz w:val="24"/>
          <w:szCs w:val="24"/>
        </w:rPr>
        <w:t xml:space="preserve">При значении показателя эффективности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программы профилактики</w:t>
      </w:r>
      <w:r>
        <w:rPr>
          <w:rStyle w:val="910"/>
          <w:rFonts w:ascii="Liberation Sans" w:hAnsi="Liberation Sans" w:eastAsia="Liberation Sans" w:cs="Liberation Sans"/>
          <w:i w:val="0"/>
          <w:sz w:val="24"/>
          <w:szCs w:val="24"/>
        </w:rPr>
        <w:t xml:space="preserve"> меньше </w:t>
      </w:r>
      <w:r>
        <w:rPr>
          <w:rStyle w:val="910"/>
          <w:rFonts w:ascii="Liberation Sans" w:hAnsi="Liberation Sans" w:eastAsia="Liberation Sans" w:cs="Liberation Sans"/>
          <w:i w:val="0"/>
          <w:spacing w:val="4"/>
          <w:sz w:val="24"/>
          <w:szCs w:val="24"/>
        </w:rPr>
        <w:t xml:space="preserve">50%</w:t>
      </w:r>
      <w:r>
        <w:rPr>
          <w:rStyle w:val="910"/>
          <w:rFonts w:ascii="Liberation Sans" w:hAnsi="Liberation Sans" w:eastAsia="Liberation Sans" w:cs="Liberation Sans"/>
          <w:i w:val="0"/>
          <w:spacing w:val="-2"/>
          <w:sz w:val="24"/>
          <w:szCs w:val="24"/>
        </w:rPr>
        <w:t xml:space="preserve"> уровень</w:t>
      </w:r>
      <w:r>
        <w:rPr>
          <w:rStyle w:val="910"/>
          <w:rFonts w:ascii="Liberation Sans" w:hAnsi="Liberation Sans" w:eastAsia="Liberation Sans" w:cs="Liberation Sans"/>
          <w:i w:val="0"/>
          <w:sz w:val="24"/>
          <w:szCs w:val="24"/>
        </w:rPr>
        <w:t xml:space="preserve"> эффе</w:t>
      </w:r>
      <w:r>
        <w:rPr>
          <w:rStyle w:val="910"/>
          <w:rFonts w:ascii="Liberation Sans" w:hAnsi="Liberation Sans" w:eastAsia="Liberation Sans" w:cs="Liberation Sans"/>
          <w:i w:val="0"/>
          <w:sz w:val="24"/>
          <w:szCs w:val="24"/>
        </w:rPr>
        <w:t xml:space="preserve">ктивности реализации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программы профилактики </w:t>
      </w:r>
      <w:r>
        <w:rPr>
          <w:rStyle w:val="910"/>
          <w:rFonts w:ascii="Liberation Sans" w:hAnsi="Liberation Sans" w:eastAsia="Liberation Sans" w:cs="Liberation Sans"/>
          <w:i w:val="0"/>
          <w:sz w:val="24"/>
          <w:szCs w:val="24"/>
        </w:rPr>
        <w:t xml:space="preserve">является низким.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7" w:h="16840" w:orient="portrait"/>
      <w:pgMar w:top="1134" w:right="567" w:bottom="426" w:left="1701" w:header="284" w:footer="53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Tahoma">
    <w:panose1 w:val="020B0604030504040204"/>
  </w:font>
  <w:font w:name="Verdana">
    <w:panose1 w:val="020B0604030504040204"/>
  </w:font>
  <w:font w:name="PT Astra Serif">
    <w:panose1 w:val="020A0603040505020204"/>
  </w:font>
  <w:font w:name="times new roman cyr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spacing w:after="0" w:line="240" w:lineRule="auto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spacing w:after="0" w:line="240" w:lineRule="auto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spacing w:after="0" w:line="240" w:lineRule="auto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 w:val="false"/>
      <w:suff w:val="tab"/>
      <w:lvlText w:val="4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5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2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80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0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7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483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55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61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3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3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6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18"/>
  </w:num>
  <w:num w:numId="14">
    <w:abstractNumId w:val="7"/>
  </w:num>
  <w:num w:numId="15">
    <w:abstractNumId w:val="9"/>
  </w:num>
  <w:num w:numId="16">
    <w:abstractNumId w:val="10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3"/>
    <w:link w:val="70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3"/>
    <w:link w:val="70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13"/>
    <w:link w:val="70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13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1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1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13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1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1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13"/>
    <w:link w:val="727"/>
    <w:uiPriority w:val="10"/>
    <w:rPr>
      <w:sz w:val="48"/>
      <w:szCs w:val="48"/>
    </w:rPr>
  </w:style>
  <w:style w:type="character" w:styleId="37">
    <w:name w:val="Subtitle Char"/>
    <w:basedOn w:val="713"/>
    <w:link w:val="729"/>
    <w:uiPriority w:val="11"/>
    <w:rPr>
      <w:sz w:val="24"/>
      <w:szCs w:val="24"/>
    </w:rPr>
  </w:style>
  <w:style w:type="character" w:styleId="39">
    <w:name w:val="Quote Char"/>
    <w:link w:val="731"/>
    <w:uiPriority w:val="29"/>
    <w:rPr>
      <w:i/>
    </w:rPr>
  </w:style>
  <w:style w:type="character" w:styleId="41">
    <w:name w:val="Intense Quote Char"/>
    <w:link w:val="733"/>
    <w:uiPriority w:val="30"/>
    <w:rPr>
      <w:i/>
    </w:rPr>
  </w:style>
  <w:style w:type="character" w:styleId="176">
    <w:name w:val="Footnote Text Char"/>
    <w:link w:val="868"/>
    <w:uiPriority w:val="99"/>
    <w:rPr>
      <w:sz w:val="18"/>
    </w:rPr>
  </w:style>
  <w:style w:type="character" w:styleId="179">
    <w:name w:val="Endnote Text Char"/>
    <w:link w:val="871"/>
    <w:uiPriority w:val="99"/>
    <w:rPr>
      <w:sz w:val="20"/>
    </w:rPr>
  </w:style>
  <w:style w:type="paragraph" w:styleId="703" w:default="1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704">
    <w:name w:val="Heading 1"/>
    <w:basedOn w:val="703"/>
    <w:next w:val="703"/>
    <w:link w:val="71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5">
    <w:name w:val="Heading 2"/>
    <w:basedOn w:val="703"/>
    <w:next w:val="703"/>
    <w:link w:val="71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6">
    <w:name w:val="Heading 3"/>
    <w:basedOn w:val="703"/>
    <w:next w:val="703"/>
    <w:link w:val="71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7">
    <w:name w:val="Heading 4"/>
    <w:basedOn w:val="703"/>
    <w:next w:val="703"/>
    <w:link w:val="71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703"/>
    <w:next w:val="703"/>
    <w:link w:val="72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703"/>
    <w:next w:val="703"/>
    <w:link w:val="72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0">
    <w:name w:val="Heading 7"/>
    <w:basedOn w:val="703"/>
    <w:next w:val="703"/>
    <w:link w:val="72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1">
    <w:name w:val="Heading 8"/>
    <w:basedOn w:val="703"/>
    <w:next w:val="703"/>
    <w:link w:val="72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2">
    <w:name w:val="Heading 9"/>
    <w:basedOn w:val="703"/>
    <w:next w:val="703"/>
    <w:link w:val="72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Заголовок 1 Знак"/>
    <w:link w:val="704"/>
    <w:uiPriority w:val="9"/>
    <w:rPr>
      <w:rFonts w:ascii="Arial" w:hAnsi="Arial" w:eastAsia="Arial" w:cs="Arial"/>
      <w:sz w:val="40"/>
      <w:szCs w:val="40"/>
    </w:rPr>
  </w:style>
  <w:style w:type="character" w:styleId="717" w:customStyle="1">
    <w:name w:val="Заголовок 2 Знак"/>
    <w:link w:val="705"/>
    <w:uiPriority w:val="9"/>
    <w:rPr>
      <w:rFonts w:ascii="Arial" w:hAnsi="Arial" w:eastAsia="Arial" w:cs="Arial"/>
      <w:sz w:val="34"/>
    </w:rPr>
  </w:style>
  <w:style w:type="character" w:styleId="718" w:customStyle="1">
    <w:name w:val="Заголовок 3 Знак"/>
    <w:link w:val="706"/>
    <w:uiPriority w:val="9"/>
    <w:rPr>
      <w:rFonts w:ascii="Arial" w:hAnsi="Arial" w:eastAsia="Arial" w:cs="Arial"/>
      <w:sz w:val="30"/>
      <w:szCs w:val="30"/>
    </w:rPr>
  </w:style>
  <w:style w:type="character" w:styleId="719" w:customStyle="1">
    <w:name w:val="Заголовок 4 Знак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720" w:customStyle="1">
    <w:name w:val="Заголовок 5 Знак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721" w:customStyle="1">
    <w:name w:val="Заголовок 6 Знак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22" w:customStyle="1">
    <w:name w:val="Заголовок 7 Знак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3" w:customStyle="1">
    <w:name w:val="Заголовок 8 Знак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724" w:customStyle="1">
    <w:name w:val="Заголовок 9 Знак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List Paragraph"/>
    <w:basedOn w:val="703"/>
    <w:pPr>
      <w:contextualSpacing/>
      <w:ind w:left="720"/>
    </w:pPr>
  </w:style>
  <w:style w:type="paragraph" w:styleId="726">
    <w:name w:val="No Spacing"/>
    <w:rPr>
      <w:rFonts w:ascii="Times New Roman" w:hAnsi="Times New Roman" w:eastAsia="Times New Roman"/>
      <w:sz w:val="24"/>
      <w:szCs w:val="24"/>
      <w:lang w:eastAsia="ru-RU"/>
    </w:rPr>
  </w:style>
  <w:style w:type="paragraph" w:styleId="727">
    <w:name w:val="Title"/>
    <w:basedOn w:val="703"/>
    <w:next w:val="703"/>
    <w:link w:val="728"/>
    <w:uiPriority w:val="10"/>
    <w:qFormat/>
    <w:pPr>
      <w:contextualSpacing/>
      <w:spacing w:before="300"/>
    </w:pPr>
    <w:rPr>
      <w:sz w:val="48"/>
      <w:szCs w:val="48"/>
    </w:rPr>
  </w:style>
  <w:style w:type="character" w:styleId="728" w:customStyle="1">
    <w:name w:val="Название Знак"/>
    <w:link w:val="727"/>
    <w:uiPriority w:val="10"/>
    <w:rPr>
      <w:sz w:val="48"/>
      <w:szCs w:val="48"/>
    </w:rPr>
  </w:style>
  <w:style w:type="paragraph" w:styleId="729">
    <w:name w:val="Subtitle"/>
    <w:basedOn w:val="703"/>
    <w:next w:val="703"/>
    <w:link w:val="730"/>
    <w:uiPriority w:val="11"/>
    <w:qFormat/>
    <w:pPr>
      <w:spacing w:before="200"/>
    </w:pPr>
    <w:rPr>
      <w:sz w:val="24"/>
      <w:szCs w:val="24"/>
    </w:rPr>
  </w:style>
  <w:style w:type="character" w:styleId="730" w:customStyle="1">
    <w:name w:val="Подзаголовок Знак"/>
    <w:link w:val="729"/>
    <w:uiPriority w:val="11"/>
    <w:rPr>
      <w:sz w:val="24"/>
      <w:szCs w:val="24"/>
    </w:rPr>
  </w:style>
  <w:style w:type="paragraph" w:styleId="731">
    <w:name w:val="Quote"/>
    <w:basedOn w:val="703"/>
    <w:next w:val="703"/>
    <w:link w:val="732"/>
    <w:uiPriority w:val="29"/>
    <w:qFormat/>
    <w:pPr>
      <w:ind w:left="720" w:right="720"/>
    </w:pPr>
    <w:rPr>
      <w:i/>
    </w:rPr>
  </w:style>
  <w:style w:type="character" w:styleId="732" w:customStyle="1">
    <w:name w:val="Цитата 2 Знак"/>
    <w:link w:val="731"/>
    <w:uiPriority w:val="29"/>
    <w:rPr>
      <w:i/>
    </w:rPr>
  </w:style>
  <w:style w:type="paragraph" w:styleId="733">
    <w:name w:val="Intense Quote"/>
    <w:basedOn w:val="703"/>
    <w:next w:val="703"/>
    <w:link w:val="7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 w:customStyle="1">
    <w:name w:val="Выделенная цитата Знак"/>
    <w:link w:val="733"/>
    <w:uiPriority w:val="30"/>
    <w:rPr>
      <w:i/>
    </w:rPr>
  </w:style>
  <w:style w:type="paragraph" w:styleId="735">
    <w:name w:val="Header"/>
    <w:basedOn w:val="703"/>
    <w:link w:val="890"/>
    <w:pPr>
      <w:tabs>
        <w:tab w:val="center" w:pos="4677" w:leader="none"/>
        <w:tab w:val="right" w:pos="9355" w:leader="none"/>
      </w:tabs>
    </w:pPr>
  </w:style>
  <w:style w:type="character" w:styleId="736" w:customStyle="1">
    <w:name w:val="Header Char"/>
    <w:uiPriority w:val="99"/>
  </w:style>
  <w:style w:type="paragraph" w:styleId="737">
    <w:name w:val="Footer"/>
    <w:basedOn w:val="703"/>
    <w:link w:val="891"/>
    <w:pPr>
      <w:tabs>
        <w:tab w:val="center" w:pos="4677" w:leader="none"/>
        <w:tab w:val="right" w:pos="9355" w:leader="none"/>
      </w:tabs>
    </w:pPr>
  </w:style>
  <w:style w:type="character" w:styleId="738" w:customStyle="1">
    <w:name w:val="Footer Char"/>
    <w:uiPriority w:val="99"/>
  </w:style>
  <w:style w:type="paragraph" w:styleId="739">
    <w:name w:val="Caption"/>
    <w:basedOn w:val="703"/>
    <w:next w:val="70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0" w:customStyle="1">
    <w:name w:val="Caption Char"/>
    <w:uiPriority w:val="99"/>
  </w:style>
  <w:style w:type="table" w:styleId="741">
    <w:name w:val="Table Grid"/>
    <w:basedOn w:val="714"/>
    <w:rPr>
      <w:rFonts w:ascii="Times New Roman" w:hAnsi="Times New Roman" w:eastAsia="Times New Roman"/>
    </w:rPr>
    <w:tblPr/>
  </w:style>
  <w:style w:type="table" w:styleId="74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6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1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7">
    <w:name w:val="Hyperlink"/>
    <w:rPr>
      <w:color w:val="0000ff"/>
      <w:u w:val="single"/>
    </w:rPr>
  </w:style>
  <w:style w:type="paragraph" w:styleId="868">
    <w:name w:val="footnote text"/>
    <w:basedOn w:val="703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 w:customStyle="1">
    <w:name w:val="Текст сноски Знак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basedOn w:val="703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 w:customStyle="1">
    <w:name w:val="Текст концевой сноски Знак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basedOn w:val="703"/>
    <w:next w:val="703"/>
    <w:uiPriority w:val="39"/>
    <w:unhideWhenUsed/>
    <w:pPr>
      <w:spacing w:after="57"/>
    </w:pPr>
  </w:style>
  <w:style w:type="paragraph" w:styleId="875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876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877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878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879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880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881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882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703"/>
    <w:next w:val="703"/>
    <w:uiPriority w:val="99"/>
    <w:unhideWhenUsed/>
    <w:pPr>
      <w:spacing w:after="0"/>
    </w:pPr>
  </w:style>
  <w:style w:type="paragraph" w:styleId="885" w:customStyle="1">
    <w:name w:val="Дата постановления"/>
    <w:basedOn w:val="703"/>
    <w:next w:val="703"/>
    <w:pPr>
      <w:jc w:val="center"/>
      <w:spacing w:before="120" w:after="0" w:line="240" w:lineRule="auto"/>
      <w:tabs>
        <w:tab w:val="left" w:pos="7796" w:leader="none"/>
      </w:tabs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86" w:customStyle="1">
    <w:name w:val="Текст постановления"/>
    <w:basedOn w:val="703"/>
    <w:pPr>
      <w:ind w:firstLine="709"/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87" w:customStyle="1">
    <w:name w:val="Верхний колонтитул1"/>
    <w:basedOn w:val="703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888" w:customStyle="1">
    <w:name w:val="Шапка1"/>
    <w:basedOn w:val="703"/>
    <w:pPr>
      <w:jc w:val="center"/>
      <w:spacing w:before="1200" w:after="0" w:line="240" w:lineRule="auto"/>
    </w:pPr>
    <w:rPr>
      <w:rFonts w:ascii="Times New Roman" w:hAnsi="Times New Roman" w:eastAsia="Times New Roman"/>
      <w:caps/>
      <w:spacing w:val="40"/>
      <w:sz w:val="24"/>
      <w:szCs w:val="20"/>
      <w:lang w:eastAsia="ru-RU"/>
    </w:rPr>
  </w:style>
  <w:style w:type="paragraph" w:styleId="889" w:customStyle="1">
    <w:name w:val="Адрес на конверте1"/>
    <w:basedOn w:val="703"/>
    <w:next w:val="703"/>
    <w:pPr>
      <w:jc w:val="center"/>
      <w:spacing w:before="120" w:after="0" w:line="240" w:lineRule="auto"/>
    </w:pPr>
    <w:rPr>
      <w:rFonts w:ascii="Arial" w:hAnsi="Arial" w:eastAsia="Times New Roman"/>
      <w:sz w:val="16"/>
      <w:szCs w:val="20"/>
      <w:lang w:eastAsia="ru-RU"/>
    </w:rPr>
  </w:style>
  <w:style w:type="character" w:styleId="890" w:customStyle="1">
    <w:name w:val="Верхний колонтитул Знак"/>
    <w:link w:val="735"/>
    <w:rPr>
      <w:rFonts w:ascii="Calibri" w:hAnsi="Calibri" w:eastAsia="Calibri"/>
      <w:sz w:val="22"/>
      <w:szCs w:val="22"/>
      <w:lang w:val="ru-RU" w:eastAsia="en-US" w:bidi="ar-SA"/>
    </w:rPr>
  </w:style>
  <w:style w:type="character" w:styleId="891" w:customStyle="1">
    <w:name w:val="Нижний колонтитул Знак"/>
    <w:link w:val="737"/>
    <w:rPr>
      <w:rFonts w:ascii="Calibri" w:hAnsi="Calibri" w:eastAsia="Calibri"/>
      <w:sz w:val="22"/>
      <w:szCs w:val="22"/>
      <w:lang w:val="ru-RU" w:eastAsia="en-US" w:bidi="ar-SA"/>
    </w:rPr>
  </w:style>
  <w:style w:type="paragraph" w:styleId="892" w:customStyle="1">
    <w:name w:val="ConsPlusNormal"/>
    <w:link w:val="904"/>
    <w:rPr>
      <w:rFonts w:ascii="Times New Roman" w:hAnsi="Times New Roman"/>
      <w:sz w:val="24"/>
      <w:szCs w:val="24"/>
      <w:lang w:eastAsia="ru-RU"/>
    </w:rPr>
  </w:style>
  <w:style w:type="paragraph" w:styleId="893" w:customStyle="1">
    <w:name w:val="ConsNormal"/>
    <w:pPr>
      <w:ind w:right="19772" w:firstLine="720"/>
      <w:widowControl w:val="off"/>
    </w:pPr>
    <w:rPr>
      <w:rFonts w:ascii="Arial" w:hAnsi="Arial" w:eastAsia="Times New Roman"/>
      <w:sz w:val="18"/>
      <w:szCs w:val="18"/>
      <w:lang w:eastAsia="ru-RU"/>
    </w:rPr>
  </w:style>
  <w:style w:type="paragraph" w:styleId="894" w:customStyle="1">
    <w:name w:val="Знак Знак6"/>
    <w:basedOn w:val="703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895">
    <w:name w:val="Body Text Indent 2"/>
    <w:basedOn w:val="703"/>
    <w:link w:val="896"/>
    <w:pPr>
      <w:ind w:right="226" w:firstLine="567"/>
      <w:jc w:val="both"/>
      <w:spacing w:after="0" w:line="240" w:lineRule="auto"/>
    </w:pPr>
    <w:rPr>
      <w:sz w:val="24"/>
      <w:szCs w:val="20"/>
      <w:lang w:val="en-US"/>
    </w:rPr>
  </w:style>
  <w:style w:type="character" w:styleId="896" w:customStyle="1">
    <w:name w:val="Основной текст с отступом 2 Знак"/>
    <w:link w:val="895"/>
    <w:rPr>
      <w:sz w:val="24"/>
      <w:lang w:val="en-US" w:eastAsia="en-US" w:bidi="ar-SA"/>
    </w:rPr>
  </w:style>
  <w:style w:type="paragraph" w:styleId="897">
    <w:name w:val="List Number"/>
    <w:basedOn w:val="703"/>
    <w:pPr>
      <w:ind w:left="567" w:firstLine="567"/>
      <w:jc w:val="both"/>
      <w:spacing w:before="120"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898">
    <w:name w:val="page number"/>
    <w:basedOn w:val="713"/>
  </w:style>
  <w:style w:type="paragraph" w:styleId="899">
    <w:name w:val="Balloon Text"/>
    <w:basedOn w:val="703"/>
    <w:link w:val="900"/>
    <w:pPr>
      <w:spacing w:after="0" w:line="240" w:lineRule="auto"/>
    </w:pPr>
    <w:rPr>
      <w:rFonts w:ascii="Tahoma" w:hAnsi="Tahoma"/>
      <w:sz w:val="16"/>
      <w:szCs w:val="16"/>
    </w:rPr>
  </w:style>
  <w:style w:type="character" w:styleId="900" w:customStyle="1">
    <w:name w:val="Текст выноски Знак"/>
    <w:link w:val="899"/>
    <w:rPr>
      <w:rFonts w:ascii="Tahoma" w:hAnsi="Tahoma"/>
      <w:sz w:val="16"/>
      <w:szCs w:val="16"/>
      <w:lang w:eastAsia="en-US"/>
    </w:rPr>
  </w:style>
  <w:style w:type="paragraph" w:styleId="901" w:customStyle="1">
    <w:name w:val="Знак Знак Знак Знак"/>
    <w:basedOn w:val="703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paragraph" w:styleId="902">
    <w:name w:val="Signature"/>
    <w:basedOn w:val="703"/>
    <w:next w:val="703"/>
    <w:link w:val="903"/>
    <w:pPr>
      <w:ind w:right="-567"/>
      <w:spacing w:before="1080" w:after="0" w:line="240" w:lineRule="auto"/>
      <w:tabs>
        <w:tab w:val="left" w:pos="7797" w:leader="none"/>
      </w:tabs>
    </w:pPr>
    <w:rPr>
      <w:rFonts w:ascii="Times New Roman" w:hAnsi="Times New Roman" w:eastAsia="Times New Roman"/>
      <w:caps/>
      <w:sz w:val="24"/>
      <w:szCs w:val="20"/>
      <w:lang w:val="en-US"/>
    </w:rPr>
  </w:style>
  <w:style w:type="character" w:styleId="903" w:customStyle="1">
    <w:name w:val="Подпись Знак"/>
    <w:link w:val="902"/>
    <w:rPr>
      <w:rFonts w:ascii="Times New Roman" w:hAnsi="Times New Roman" w:eastAsia="Times New Roman"/>
      <w:caps/>
      <w:sz w:val="24"/>
      <w:lang w:val="en-US" w:eastAsia="en-US"/>
    </w:rPr>
  </w:style>
  <w:style w:type="character" w:styleId="904" w:customStyle="1">
    <w:name w:val="ConsPlusNormal Знак"/>
    <w:link w:val="892"/>
    <w:rPr>
      <w:rFonts w:ascii="Times New Roman" w:hAnsi="Times New Roman"/>
      <w:sz w:val="24"/>
      <w:szCs w:val="24"/>
      <w:lang w:bidi="ar-SA"/>
    </w:rPr>
  </w:style>
  <w:style w:type="paragraph" w:styleId="905" w:customStyle="1">
    <w:name w:val="Default"/>
    <w:rPr>
      <w:rFonts w:ascii="Liberation Serif" w:hAnsi="Liberation Serif"/>
      <w:color w:val="000000"/>
      <w:sz w:val="24"/>
      <w:szCs w:val="24"/>
      <w:lang w:eastAsia="en-US"/>
    </w:rPr>
  </w:style>
  <w:style w:type="character" w:styleId="906" w:customStyle="1">
    <w:name w:val="ConsPlusNormal1"/>
    <w:rPr>
      <w:rFonts w:ascii="Calibri" w:hAnsi="Calibri" w:eastAsia="Times New Roman"/>
      <w:szCs w:val="20"/>
      <w:lang w:eastAsia="ru-RU"/>
    </w:rPr>
  </w:style>
  <w:style w:type="paragraph" w:styleId="907">
    <w:name w:val="Normal (Web)"/>
    <w:basedOn w:val="70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08" w:customStyle="1">
    <w:name w:val="Нормальный (таблица)"/>
    <w:basedOn w:val="703"/>
    <w:next w:val="703"/>
    <w:pPr>
      <w:jc w:val="both"/>
      <w:spacing w:after="0" w:line="240" w:lineRule="auto"/>
      <w:widowControl w:val="off"/>
    </w:pPr>
    <w:rPr>
      <w:rFonts w:ascii="times new roman cyr" w:hAnsi="times new roman cyr" w:eastAsia="Times New Roman"/>
      <w:sz w:val="24"/>
      <w:szCs w:val="24"/>
      <w:lang w:eastAsia="ru-RU"/>
    </w:rPr>
  </w:style>
  <w:style w:type="paragraph" w:styleId="909" w:customStyle="1">
    <w:name w:val="Прижатый влево"/>
    <w:basedOn w:val="703"/>
    <w:next w:val="703"/>
    <w:pPr>
      <w:spacing w:after="0" w:line="240" w:lineRule="auto"/>
      <w:widowControl w:val="off"/>
    </w:pPr>
    <w:rPr>
      <w:rFonts w:ascii="times new roman cyr" w:hAnsi="times new roman cyr" w:eastAsia="Times New Roman"/>
      <w:sz w:val="24"/>
      <w:szCs w:val="24"/>
      <w:lang w:eastAsia="ru-RU"/>
    </w:rPr>
  </w:style>
  <w:style w:type="character" w:styleId="910">
    <w:name w:val="Emphasis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revision>3</cp:revision>
  <dcterms:created xsi:type="dcterms:W3CDTF">2023-12-14T10:48:00Z</dcterms:created>
  <dcterms:modified xsi:type="dcterms:W3CDTF">2024-01-09T06:12:49Z</dcterms:modified>
</cp:coreProperties>
</file>