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bookmarkStart w:id="0" w:name="_GoBack"/>
      <w:bookmarkEnd w:id="0"/>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tabs>
          <w:tab w:val="left" w:pos="426"/>
          <w:tab w:val="left" w:pos="709"/>
        </w:tabs>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rPr>
          <w:rFonts w:ascii="Times New Roman" w:eastAsia="Times New Roman" w:hAnsi="Times New Roman" w:cs="Times New Roman"/>
          <w:b/>
          <w:sz w:val="40"/>
          <w:szCs w:val="40"/>
          <w:u w:val="single"/>
          <w:lang w:eastAsia="ru-RU"/>
        </w:rPr>
      </w:pPr>
    </w:p>
    <w:p w:rsidR="00981429" w:rsidRPr="008B61CA" w:rsidRDefault="00981429" w:rsidP="00981429">
      <w:pPr>
        <w:spacing w:after="0" w:line="240" w:lineRule="auto"/>
        <w:jc w:val="center"/>
        <w:rPr>
          <w:rFonts w:ascii="Times New Roman" w:eastAsia="Times New Roman" w:hAnsi="Times New Roman" w:cs="Times New Roman"/>
          <w:b/>
          <w:sz w:val="40"/>
          <w:szCs w:val="40"/>
          <w:u w:val="single"/>
          <w:lang w:eastAsia="ru-RU"/>
        </w:rPr>
      </w:pPr>
      <w:r>
        <w:rPr>
          <w:rFonts w:ascii="Times New Roman" w:eastAsia="Times New Roman" w:hAnsi="Times New Roman" w:cs="Times New Roman"/>
          <w:noProof/>
          <w:sz w:val="40"/>
          <w:szCs w:val="40"/>
          <w:lang w:eastAsia="ru-RU"/>
        </w:rPr>
        <w:drawing>
          <wp:inline distT="0" distB="0" distL="0" distR="0">
            <wp:extent cx="3400425" cy="2514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2514600"/>
                    </a:xfrm>
                    <a:prstGeom prst="rect">
                      <a:avLst/>
                    </a:prstGeom>
                    <a:noFill/>
                    <a:ln>
                      <a:noFill/>
                    </a:ln>
                  </pic:spPr>
                </pic:pic>
              </a:graphicData>
            </a:graphic>
          </wp:inline>
        </w:drawing>
      </w:r>
    </w:p>
    <w:p w:rsidR="00981429" w:rsidRPr="008B61CA" w:rsidRDefault="00981429" w:rsidP="00981429">
      <w:pPr>
        <w:spacing w:after="0" w:line="240" w:lineRule="auto"/>
        <w:rPr>
          <w:rFonts w:ascii="Times New Roman" w:eastAsia="Times New Roman" w:hAnsi="Times New Roman" w:cs="Times New Roman"/>
          <w:b/>
          <w:sz w:val="40"/>
          <w:szCs w:val="40"/>
          <w:u w:val="single"/>
          <w:lang w:eastAsia="ru-RU"/>
        </w:rPr>
      </w:pPr>
    </w:p>
    <w:p w:rsidR="00981429" w:rsidRPr="008B61CA" w:rsidRDefault="00981429" w:rsidP="00981429">
      <w:pPr>
        <w:spacing w:after="0" w:line="240" w:lineRule="auto"/>
        <w:rPr>
          <w:rFonts w:ascii="Times New Roman" w:eastAsia="Times New Roman" w:hAnsi="Times New Roman" w:cs="Times New Roman"/>
          <w:b/>
          <w:color w:val="00B0F0"/>
          <w:sz w:val="40"/>
          <w:szCs w:val="40"/>
          <w:u w:val="single"/>
          <w:lang w:eastAsia="ru-RU"/>
        </w:rPr>
      </w:pPr>
    </w:p>
    <w:p w:rsidR="00981429" w:rsidRPr="008B61CA" w:rsidRDefault="00981429" w:rsidP="00981429">
      <w:pPr>
        <w:spacing w:after="0" w:line="240" w:lineRule="auto"/>
        <w:jc w:val="center"/>
        <w:rPr>
          <w:rFonts w:ascii="Times New Roman" w:eastAsia="Times New Roman" w:hAnsi="Times New Roman" w:cs="Times New Roman"/>
          <w:b/>
          <w:i/>
          <w:color w:val="00B0F0"/>
          <w:sz w:val="56"/>
          <w:szCs w:val="56"/>
          <w:lang w:eastAsia="ru-RU"/>
        </w:rPr>
      </w:pPr>
      <w:r w:rsidRPr="008B61CA">
        <w:rPr>
          <w:rFonts w:ascii="Times New Roman" w:eastAsia="Times New Roman" w:hAnsi="Times New Roman" w:cs="Times New Roman"/>
          <w:b/>
          <w:i/>
          <w:color w:val="00B0F0"/>
          <w:sz w:val="56"/>
          <w:szCs w:val="56"/>
          <w:lang w:eastAsia="ru-RU"/>
        </w:rPr>
        <w:t>Мы строим будущее своими руками.</w:t>
      </w:r>
    </w:p>
    <w:p w:rsidR="00981429" w:rsidRPr="008B61CA" w:rsidRDefault="00981429" w:rsidP="00981429">
      <w:pPr>
        <w:spacing w:after="0" w:line="240" w:lineRule="auto"/>
        <w:jc w:val="center"/>
        <w:rPr>
          <w:rFonts w:ascii="Times New Roman" w:eastAsia="Times New Roman" w:hAnsi="Times New Roman" w:cs="Times New Roman"/>
          <w:b/>
          <w:i/>
          <w:color w:val="00B0F0"/>
          <w:sz w:val="56"/>
          <w:szCs w:val="56"/>
          <w:lang w:eastAsia="ru-RU"/>
        </w:rPr>
      </w:pPr>
      <w:r w:rsidRPr="008B61CA">
        <w:rPr>
          <w:rFonts w:ascii="Times New Roman" w:eastAsia="Times New Roman" w:hAnsi="Times New Roman" w:cs="Times New Roman"/>
          <w:b/>
          <w:i/>
          <w:color w:val="00B0F0"/>
          <w:sz w:val="56"/>
          <w:szCs w:val="56"/>
          <w:lang w:eastAsia="ru-RU"/>
        </w:rPr>
        <w:t>Без коррупции надежнее!</w:t>
      </w:r>
    </w:p>
    <w:p w:rsidR="00981429" w:rsidRPr="008B61CA" w:rsidRDefault="00981429" w:rsidP="00981429">
      <w:pPr>
        <w:spacing w:after="0" w:line="240" w:lineRule="auto"/>
        <w:jc w:val="center"/>
        <w:rPr>
          <w:rFonts w:ascii="Times New Roman" w:eastAsia="Times New Roman" w:hAnsi="Times New Roman" w:cs="Times New Roman"/>
          <w:b/>
          <w:i/>
          <w:color w:val="00B0F0"/>
          <w:sz w:val="36"/>
          <w:szCs w:val="36"/>
          <w:lang w:eastAsia="ru-RU"/>
        </w:rPr>
      </w:pPr>
    </w:p>
    <w:p w:rsidR="00981429" w:rsidRPr="008B61CA" w:rsidRDefault="00981429" w:rsidP="00981429">
      <w:pPr>
        <w:spacing w:after="0" w:line="240" w:lineRule="auto"/>
        <w:jc w:val="center"/>
        <w:rPr>
          <w:rFonts w:ascii="Times New Roman" w:eastAsia="Times New Roman" w:hAnsi="Times New Roman" w:cs="Times New Roman"/>
          <w:b/>
          <w:color w:val="00B0F0"/>
          <w:sz w:val="96"/>
          <w:szCs w:val="96"/>
          <w:u w:val="single"/>
          <w:lang w:eastAsia="ru-RU"/>
        </w:rPr>
      </w:pPr>
    </w:p>
    <w:p w:rsidR="00981429" w:rsidRPr="008B61CA" w:rsidRDefault="00981429" w:rsidP="00981429">
      <w:pPr>
        <w:spacing w:after="0" w:line="240" w:lineRule="auto"/>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Default="00981429" w:rsidP="00981429">
      <w:pPr>
        <w:spacing w:after="0" w:line="240" w:lineRule="auto"/>
        <w:jc w:val="both"/>
        <w:rPr>
          <w:rFonts w:ascii="Times New Roman" w:eastAsia="Times New Roman" w:hAnsi="Times New Roman" w:cs="Times New Roman"/>
          <w:sz w:val="32"/>
          <w:szCs w:val="32"/>
          <w:lang w:eastAsia="ru-RU"/>
        </w:rPr>
      </w:pPr>
    </w:p>
    <w:p w:rsidR="00981429" w:rsidRPr="008B61CA" w:rsidRDefault="00981429" w:rsidP="00981429">
      <w:pPr>
        <w:spacing w:after="0" w:line="240" w:lineRule="auto"/>
        <w:jc w:val="both"/>
        <w:rPr>
          <w:rFonts w:ascii="Times New Roman" w:eastAsia="Times New Roman" w:hAnsi="Times New Roman" w:cs="Times New Roman"/>
          <w:sz w:val="32"/>
          <w:szCs w:val="32"/>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i/>
          <w:sz w:val="24"/>
          <w:szCs w:val="24"/>
          <w:lang w:eastAsia="ru-RU"/>
        </w:rPr>
        <w:lastRenderedPageBreak/>
        <w:t>Коррупция</w:t>
      </w:r>
      <w:r w:rsidRPr="008B61CA">
        <w:rPr>
          <w:rFonts w:ascii="Times New Roman" w:eastAsia="Times New Roman" w:hAnsi="Times New Roman" w:cs="Times New Roman"/>
          <w:bCs/>
          <w:sz w:val="24"/>
          <w:szCs w:val="24"/>
          <w:lang w:eastAsia="ru-RU"/>
        </w:rPr>
        <w:t xml:space="preserve"> (от латинского – </w:t>
      </w:r>
      <w:proofErr w:type="spellStart"/>
      <w:r w:rsidRPr="008B61CA">
        <w:rPr>
          <w:rFonts w:ascii="Times New Roman" w:eastAsia="Times New Roman" w:hAnsi="Times New Roman" w:cs="Times New Roman"/>
          <w:bCs/>
          <w:i/>
          <w:iCs/>
          <w:sz w:val="24"/>
          <w:szCs w:val="24"/>
          <w:lang w:val="en-US" w:eastAsia="ru-RU"/>
        </w:rPr>
        <w:t>corrumpere</w:t>
      </w:r>
      <w:proofErr w:type="spellEnd"/>
      <w:r w:rsidRPr="008B61CA">
        <w:rPr>
          <w:rFonts w:ascii="Times New Roman" w:eastAsia="Times New Roman" w:hAnsi="Times New Roman" w:cs="Times New Roman"/>
          <w:bCs/>
          <w:sz w:val="24"/>
          <w:szCs w:val="24"/>
          <w:lang w:eastAsia="ru-RU"/>
        </w:rPr>
        <w:t xml:space="preserve"> – портить; </w:t>
      </w:r>
      <w:proofErr w:type="spellStart"/>
      <w:r w:rsidRPr="008B61CA">
        <w:rPr>
          <w:rFonts w:ascii="Times New Roman" w:eastAsia="Times New Roman" w:hAnsi="Times New Roman" w:cs="Times New Roman"/>
          <w:bCs/>
          <w:i/>
          <w:iCs/>
          <w:sz w:val="24"/>
          <w:szCs w:val="24"/>
          <w:lang w:val="en-US" w:eastAsia="ru-RU"/>
        </w:rPr>
        <w:t>corruptio</w:t>
      </w:r>
      <w:proofErr w:type="spellEnd"/>
      <w:r w:rsidRPr="008B61CA">
        <w:rPr>
          <w:rFonts w:ascii="Times New Roman" w:eastAsia="Times New Roman" w:hAnsi="Times New Roman" w:cs="Times New Roman"/>
          <w:bCs/>
          <w:i/>
          <w:iCs/>
          <w:sz w:val="24"/>
          <w:szCs w:val="24"/>
          <w:lang w:eastAsia="ru-RU"/>
        </w:rPr>
        <w:t xml:space="preserve"> – </w:t>
      </w:r>
      <w:r w:rsidRPr="008B61CA">
        <w:rPr>
          <w:rFonts w:ascii="Times New Roman" w:eastAsia="Times New Roman" w:hAnsi="Times New Roman" w:cs="Times New Roman"/>
          <w:bCs/>
          <w:sz w:val="24"/>
          <w:szCs w:val="24"/>
          <w:lang w:eastAsia="ru-RU"/>
        </w:rPr>
        <w:t>совращение, подкуп, упадок) – использование должностным лицом своих властных полномочий, прав и обязанностей в целях личной выгоды в нарушение установленных правил.</w:t>
      </w:r>
    </w:p>
    <w:p w:rsidR="00981429" w:rsidRPr="008B61CA" w:rsidRDefault="00981429" w:rsidP="00981429">
      <w:pPr>
        <w:spacing w:after="0" w:line="240" w:lineRule="auto"/>
        <w:ind w:firstLine="360"/>
        <w:jc w:val="both"/>
        <w:rPr>
          <w:rFonts w:ascii="Times New Roman" w:eastAsia="Times New Roman" w:hAnsi="Times New Roman" w:cs="Times New Roman"/>
          <w:bCs/>
          <w:sz w:val="24"/>
          <w:szCs w:val="24"/>
          <w:lang w:eastAsia="ru-RU"/>
        </w:rPr>
      </w:pPr>
    </w:p>
    <w:p w:rsidR="00981429" w:rsidRPr="008B61CA" w:rsidRDefault="00981429" w:rsidP="00981429">
      <w:p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 xml:space="preserve">Как правило, выделяют следующие </w:t>
      </w:r>
      <w:r w:rsidRPr="008B61CA">
        <w:rPr>
          <w:rFonts w:ascii="Times New Roman" w:eastAsia="Times New Roman" w:hAnsi="Times New Roman" w:cs="Times New Roman"/>
          <w:b/>
          <w:bCs/>
          <w:sz w:val="24"/>
          <w:szCs w:val="24"/>
          <w:lang w:eastAsia="ru-RU"/>
        </w:rPr>
        <w:t>виды коррупции</w:t>
      </w:r>
      <w:r w:rsidRPr="008B61CA">
        <w:rPr>
          <w:rFonts w:ascii="Times New Roman" w:eastAsia="Times New Roman" w:hAnsi="Times New Roman" w:cs="Times New Roman"/>
          <w:bCs/>
          <w:sz w:val="24"/>
          <w:szCs w:val="24"/>
          <w:lang w:eastAsia="ru-RU"/>
        </w:rPr>
        <w:t>:</w:t>
      </w:r>
    </w:p>
    <w:p w:rsidR="00981429" w:rsidRPr="008B61CA" w:rsidRDefault="00981429" w:rsidP="00981429">
      <w:pPr>
        <w:numPr>
          <w:ilvl w:val="0"/>
          <w:numId w:val="1"/>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Политическая (коррупция в парламентах, в избирательной системе);</w:t>
      </w:r>
    </w:p>
    <w:p w:rsidR="00981429" w:rsidRPr="008B61CA" w:rsidRDefault="00981429" w:rsidP="00981429">
      <w:pPr>
        <w:numPr>
          <w:ilvl w:val="0"/>
          <w:numId w:val="1"/>
        </w:numPr>
        <w:spacing w:after="0" w:line="240" w:lineRule="auto"/>
        <w:ind w:firstLine="360"/>
        <w:jc w:val="both"/>
        <w:rPr>
          <w:rFonts w:ascii="Times New Roman" w:eastAsia="Times New Roman" w:hAnsi="Times New Roman" w:cs="Times New Roman"/>
          <w:bCs/>
          <w:sz w:val="24"/>
          <w:szCs w:val="24"/>
          <w:lang w:eastAsia="ru-RU"/>
        </w:rPr>
      </w:pPr>
      <w:proofErr w:type="gramStart"/>
      <w:r w:rsidRPr="008B61CA">
        <w:rPr>
          <w:rFonts w:ascii="Times New Roman" w:eastAsia="Times New Roman" w:hAnsi="Times New Roman" w:cs="Times New Roman"/>
          <w:bCs/>
          <w:sz w:val="24"/>
          <w:szCs w:val="24"/>
          <w:lang w:eastAsia="ru-RU"/>
        </w:rPr>
        <w:t>Деловая</w:t>
      </w:r>
      <w:proofErr w:type="gramEnd"/>
      <w:r w:rsidRPr="008B61CA">
        <w:rPr>
          <w:rFonts w:ascii="Times New Roman" w:eastAsia="Times New Roman" w:hAnsi="Times New Roman" w:cs="Times New Roman"/>
          <w:bCs/>
          <w:sz w:val="24"/>
          <w:szCs w:val="24"/>
          <w:lang w:eastAsia="ru-RU"/>
        </w:rPr>
        <w:t xml:space="preserve"> (бизнес-коррупция);</w:t>
      </w:r>
    </w:p>
    <w:p w:rsidR="00981429" w:rsidRPr="008B61CA" w:rsidRDefault="00981429" w:rsidP="00981429">
      <w:pPr>
        <w:numPr>
          <w:ilvl w:val="0"/>
          <w:numId w:val="1"/>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Административная (коррупция государственных служащих);</w:t>
      </w:r>
    </w:p>
    <w:p w:rsidR="00981429" w:rsidRPr="008B61CA" w:rsidRDefault="00981429" w:rsidP="00981429">
      <w:pPr>
        <w:numPr>
          <w:ilvl w:val="0"/>
          <w:numId w:val="1"/>
        </w:numPr>
        <w:spacing w:after="0" w:line="240" w:lineRule="auto"/>
        <w:ind w:firstLine="360"/>
        <w:jc w:val="both"/>
        <w:rPr>
          <w:rFonts w:ascii="Times New Roman" w:eastAsia="Times New Roman" w:hAnsi="Times New Roman" w:cs="Times New Roman"/>
          <w:bCs/>
          <w:sz w:val="24"/>
          <w:szCs w:val="24"/>
          <w:lang w:eastAsia="ru-RU"/>
        </w:rPr>
      </w:pPr>
      <w:proofErr w:type="gramStart"/>
      <w:r w:rsidRPr="008B61CA">
        <w:rPr>
          <w:rFonts w:ascii="Times New Roman" w:eastAsia="Times New Roman" w:hAnsi="Times New Roman" w:cs="Times New Roman"/>
          <w:bCs/>
          <w:sz w:val="24"/>
          <w:szCs w:val="24"/>
          <w:lang w:eastAsia="ru-RU"/>
        </w:rPr>
        <w:t>Международная</w:t>
      </w:r>
      <w:proofErr w:type="gramEnd"/>
      <w:r w:rsidRPr="008B61CA">
        <w:rPr>
          <w:rFonts w:ascii="Times New Roman" w:eastAsia="Times New Roman" w:hAnsi="Times New Roman" w:cs="Times New Roman"/>
          <w:bCs/>
          <w:sz w:val="24"/>
          <w:szCs w:val="24"/>
          <w:lang w:eastAsia="ru-RU"/>
        </w:rPr>
        <w:t xml:space="preserve"> (международных организаций и транснациональных компаний);</w:t>
      </w:r>
    </w:p>
    <w:p w:rsidR="00981429" w:rsidRPr="008B61CA" w:rsidRDefault="00981429" w:rsidP="00981429">
      <w:pPr>
        <w:numPr>
          <w:ilvl w:val="0"/>
          <w:numId w:val="1"/>
        </w:numPr>
        <w:spacing w:after="0" w:line="240" w:lineRule="auto"/>
        <w:ind w:firstLine="360"/>
        <w:jc w:val="both"/>
        <w:rPr>
          <w:rFonts w:ascii="Times New Roman" w:eastAsia="Times New Roman" w:hAnsi="Times New Roman" w:cs="Times New Roman"/>
          <w:bCs/>
          <w:sz w:val="24"/>
          <w:szCs w:val="24"/>
          <w:lang w:eastAsia="ru-RU"/>
        </w:rPr>
      </w:pPr>
      <w:proofErr w:type="gramStart"/>
      <w:r w:rsidRPr="008B61CA">
        <w:rPr>
          <w:rFonts w:ascii="Times New Roman" w:eastAsia="Times New Roman" w:hAnsi="Times New Roman" w:cs="Times New Roman"/>
          <w:bCs/>
          <w:sz w:val="24"/>
          <w:szCs w:val="24"/>
          <w:lang w:eastAsia="ru-RU"/>
        </w:rPr>
        <w:t>Бытовая</w:t>
      </w:r>
      <w:proofErr w:type="gramEnd"/>
      <w:r w:rsidRPr="008B61CA">
        <w:rPr>
          <w:rFonts w:ascii="Times New Roman" w:eastAsia="Times New Roman" w:hAnsi="Times New Roman" w:cs="Times New Roman"/>
          <w:bCs/>
          <w:sz w:val="24"/>
          <w:szCs w:val="24"/>
          <w:lang w:eastAsia="ru-RU"/>
        </w:rPr>
        <w:t xml:space="preserve"> (в сфере образования, здравоохранения, ЖКХ, организации дорожного движения).</w:t>
      </w:r>
    </w:p>
    <w:p w:rsidR="00981429" w:rsidRPr="008B61CA" w:rsidRDefault="00981429" w:rsidP="00981429">
      <w:pPr>
        <w:spacing w:after="0" w:line="240" w:lineRule="auto"/>
        <w:jc w:val="both"/>
        <w:rPr>
          <w:rFonts w:ascii="Times New Roman" w:eastAsia="Times New Roman" w:hAnsi="Times New Roman" w:cs="Times New Roman"/>
          <w:bCs/>
          <w:sz w:val="24"/>
          <w:szCs w:val="24"/>
          <w:lang w:eastAsia="ru-RU"/>
        </w:rPr>
      </w:pPr>
    </w:p>
    <w:p w:rsidR="00981429" w:rsidRPr="008B61CA" w:rsidRDefault="00981429" w:rsidP="00981429">
      <w:pPr>
        <w:spacing w:after="0" w:line="240" w:lineRule="auto"/>
        <w:ind w:firstLine="360"/>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Причины коррупции: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numPr>
          <w:ilvl w:val="0"/>
          <w:numId w:val="2"/>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 xml:space="preserve">Экономические: бедность, отсутствие конкуренции, вмешательство государства в </w:t>
      </w:r>
      <w:proofErr w:type="gramStart"/>
      <w:r w:rsidRPr="008B61CA">
        <w:rPr>
          <w:rFonts w:ascii="Times New Roman" w:eastAsia="Times New Roman" w:hAnsi="Times New Roman" w:cs="Times New Roman"/>
          <w:bCs/>
          <w:sz w:val="24"/>
          <w:szCs w:val="24"/>
          <w:lang w:eastAsia="ru-RU"/>
        </w:rPr>
        <w:t>экономические процессы</w:t>
      </w:r>
      <w:proofErr w:type="gramEnd"/>
      <w:r w:rsidRPr="008B61CA">
        <w:rPr>
          <w:rFonts w:ascii="Times New Roman" w:eastAsia="Times New Roman" w:hAnsi="Times New Roman" w:cs="Times New Roman"/>
          <w:bCs/>
          <w:sz w:val="24"/>
          <w:szCs w:val="24"/>
          <w:lang w:eastAsia="ru-RU"/>
        </w:rPr>
        <w:t>, теневой бизнес, ошибки ценообразования, ограниченность государственных ресурсов;</w:t>
      </w:r>
    </w:p>
    <w:p w:rsidR="00981429" w:rsidRPr="008B61CA" w:rsidRDefault="00981429" w:rsidP="00981429">
      <w:pPr>
        <w:numPr>
          <w:ilvl w:val="0"/>
          <w:numId w:val="2"/>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Политические: отсутствие плюрализма, политическая монополия на власть, отсутствие реального разделения властей, отсутствие свободы прессы, отсутствие независимого правосудия, отсутствие честных выборов;</w:t>
      </w:r>
    </w:p>
    <w:p w:rsidR="00981429" w:rsidRPr="008B61CA" w:rsidRDefault="00981429" w:rsidP="00981429">
      <w:pPr>
        <w:numPr>
          <w:ilvl w:val="0"/>
          <w:numId w:val="2"/>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 xml:space="preserve">Административные: централизация власти, бюрократизм, неэффективность управленческой деятельности, «приватизация» государственной службы, монополии государственного управления; </w:t>
      </w:r>
    </w:p>
    <w:p w:rsidR="00981429" w:rsidRPr="008B61CA" w:rsidRDefault="00981429" w:rsidP="00981429">
      <w:pPr>
        <w:numPr>
          <w:ilvl w:val="0"/>
          <w:numId w:val="2"/>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Социокультурные: низкий уровень правовой культуры, одобрение определенного вида противоправного поведения, отсутствие устоявшихся этических стандартов поведения;</w:t>
      </w:r>
    </w:p>
    <w:p w:rsidR="00981429" w:rsidRPr="008B61CA" w:rsidRDefault="00981429" w:rsidP="00981429">
      <w:pPr>
        <w:numPr>
          <w:ilvl w:val="0"/>
          <w:numId w:val="2"/>
        </w:numPr>
        <w:spacing w:after="0" w:line="240" w:lineRule="auto"/>
        <w:ind w:firstLine="360"/>
        <w:jc w:val="both"/>
        <w:rPr>
          <w:rFonts w:ascii="Times New Roman" w:eastAsia="Times New Roman" w:hAnsi="Times New Roman" w:cs="Times New Roman"/>
          <w:bCs/>
          <w:sz w:val="24"/>
          <w:szCs w:val="24"/>
          <w:lang w:eastAsia="ru-RU"/>
        </w:rPr>
      </w:pPr>
      <w:r w:rsidRPr="008B61CA">
        <w:rPr>
          <w:rFonts w:ascii="Times New Roman" w:eastAsia="Times New Roman" w:hAnsi="Times New Roman" w:cs="Times New Roman"/>
          <w:bCs/>
          <w:sz w:val="24"/>
          <w:szCs w:val="24"/>
          <w:lang w:eastAsia="ru-RU"/>
        </w:rPr>
        <w:t xml:space="preserve">Правовые: низкое качество законодательства, коллизии правовых норм, отсутствие неотвратимости ответственности. </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Cs/>
          <w:sz w:val="24"/>
          <w:szCs w:val="24"/>
          <w:lang w:eastAsia="ru-RU"/>
        </w:rPr>
      </w:pPr>
    </w:p>
    <w:p w:rsidR="00981429" w:rsidRPr="008B61CA" w:rsidRDefault="00981429" w:rsidP="0098142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установлены Федеральным законом «О противодействии коррупции» от 25 декабря 2008 года № 273-ФЗ. </w:t>
      </w:r>
    </w:p>
    <w:p w:rsidR="00981429" w:rsidRPr="008B61CA" w:rsidRDefault="00981429" w:rsidP="00981429">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 xml:space="preserve">Указанный закон дает определение </w:t>
      </w:r>
      <w:r w:rsidRPr="008B61CA">
        <w:rPr>
          <w:rFonts w:ascii="Times New Roman" w:eastAsia="Times New Roman" w:hAnsi="Times New Roman" w:cs="Times New Roman"/>
          <w:b/>
          <w:sz w:val="24"/>
          <w:szCs w:val="24"/>
          <w:lang w:eastAsia="ru-RU"/>
        </w:rPr>
        <w:t>коррупции</w:t>
      </w:r>
      <w:r w:rsidRPr="008B61CA">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8B61CA">
        <w:rPr>
          <w:rFonts w:ascii="Times New Roman" w:eastAsia="Times New Roman" w:hAnsi="Times New Roman" w:cs="Times New Roman"/>
          <w:sz w:val="24"/>
          <w:szCs w:val="24"/>
          <w:lang w:eastAsia="ru-RU"/>
        </w:rPr>
        <w:t xml:space="preserve">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981429" w:rsidRPr="008B61CA" w:rsidRDefault="00981429" w:rsidP="00981429">
      <w:pPr>
        <w:spacing w:after="0" w:line="240" w:lineRule="auto"/>
        <w:jc w:val="both"/>
        <w:rPr>
          <w:rFonts w:ascii="Times New Roman" w:eastAsia="Times New Roman" w:hAnsi="Times New Roman" w:cs="Times New Roman"/>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Default="00981429" w:rsidP="00981429">
      <w:pPr>
        <w:spacing w:after="0" w:line="240" w:lineRule="auto"/>
        <w:ind w:firstLine="720"/>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ind w:firstLine="720"/>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lastRenderedPageBreak/>
        <w:t>ЧТО ЖЕ ТАКОЕ ВЗЯТКА?</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      Уголовный кодекс Российской Федерации предусматривает два вида преступлений, связанных </w:t>
      </w:r>
      <w:proofErr w:type="gramStart"/>
      <w:r w:rsidRPr="008B61CA">
        <w:rPr>
          <w:rFonts w:ascii="Times New Roman" w:eastAsia="Times New Roman" w:hAnsi="Times New Roman" w:cs="Times New Roman"/>
          <w:sz w:val="24"/>
          <w:szCs w:val="24"/>
          <w:lang w:eastAsia="ru-RU"/>
        </w:rPr>
        <w:t>со</w:t>
      </w:r>
      <w:proofErr w:type="gramEnd"/>
      <w:r w:rsidRPr="008B61CA">
        <w:rPr>
          <w:rFonts w:ascii="Times New Roman" w:eastAsia="Times New Roman" w:hAnsi="Times New Roman" w:cs="Times New Roman"/>
          <w:sz w:val="24"/>
          <w:szCs w:val="24"/>
          <w:lang w:eastAsia="ru-RU"/>
        </w:rPr>
        <w:t xml:space="preserve"> взяткой: получение взятки (статья 290) и дача взятки (статья 291).</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      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b/>
          <w:sz w:val="24"/>
          <w:szCs w:val="24"/>
          <w:lang w:eastAsia="ru-RU"/>
        </w:rPr>
        <w:t>Получение взятки</w:t>
      </w:r>
      <w:r w:rsidRPr="008B61CA">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b/>
          <w:sz w:val="24"/>
          <w:szCs w:val="24"/>
          <w:lang w:eastAsia="ru-RU"/>
        </w:rPr>
        <w:t>Дача взятки</w:t>
      </w:r>
      <w:r w:rsidRPr="008B61CA">
        <w:rPr>
          <w:rFonts w:ascii="Times New Roman" w:eastAsia="Times New Roman" w:hAnsi="Times New Roman" w:cs="Times New Roman"/>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пользу дающего.</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ВЗЯТКОЙ МОГУТ БЫТЬ:</w:t>
      </w: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b/>
          <w:bCs/>
          <w:sz w:val="24"/>
          <w:szCs w:val="24"/>
          <w:lang w:eastAsia="ru-RU"/>
        </w:rPr>
        <w:t xml:space="preserve">Предметы – </w:t>
      </w:r>
      <w:r w:rsidRPr="008B61CA">
        <w:rPr>
          <w:rFonts w:ascii="Times New Roman" w:eastAsia="Times New Roman" w:hAnsi="Times New Roman" w:cs="Times New Roman"/>
          <w:sz w:val="24"/>
          <w:szCs w:val="24"/>
          <w:lang w:eastAsia="ru-RU"/>
        </w:rPr>
        <w:t>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Pr>
          <w:rFonts w:ascii="Times New Roman" w:eastAsia="Times New Roman" w:hAnsi="Times New Roman" w:cs="Times New Roman"/>
          <w:sz w:val="24"/>
          <w:szCs w:val="24"/>
          <w:lang w:eastAsia="ru-RU"/>
        </w:rPr>
        <w:t>.</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sz w:val="24"/>
          <w:szCs w:val="24"/>
          <w:lang w:eastAsia="ru-RU"/>
        </w:rPr>
        <w:t xml:space="preserve">Услуги и выгоды </w:t>
      </w:r>
      <w:r w:rsidRPr="008B61CA">
        <w:rPr>
          <w:rFonts w:ascii="Times New Roman" w:eastAsia="Times New Roman" w:hAnsi="Times New Roman" w:cs="Times New Roman"/>
          <w:sz w:val="24"/>
          <w:szCs w:val="24"/>
          <w:lang w:eastAsia="ru-RU"/>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b/>
          <w:bCs/>
          <w:sz w:val="24"/>
          <w:szCs w:val="24"/>
          <w:lang w:eastAsia="ru-RU"/>
        </w:rPr>
        <w:t xml:space="preserve">Завуалированная форма взятки – </w:t>
      </w:r>
      <w:r w:rsidRPr="008B61CA">
        <w:rPr>
          <w:rFonts w:ascii="Times New Roman" w:eastAsia="Times New Roman" w:hAnsi="Times New Roman" w:cs="Times New Roman"/>
          <w:sz w:val="24"/>
          <w:szCs w:val="24"/>
          <w:lang w:eastAsia="ru-RU"/>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8B61CA">
        <w:rPr>
          <w:rFonts w:ascii="Times New Roman" w:eastAsia="Times New Roman" w:hAnsi="Times New Roman" w:cs="Times New Roman"/>
          <w:sz w:val="24"/>
          <w:szCs w:val="24"/>
          <w:lang w:eastAsia="ru-RU"/>
        </w:rPr>
        <w:t xml:space="preserve"> процентных ставок по кредиту и т.д.</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КТО МОЖЕТ БЫТЬ ПРИВЛЕЧЕН К УГОЛОВНОЙ ОТВЕТСТВЕННОСТИ   ЗА   ПОЛУЧЕНИЕ   ВЗЯТКИ?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981429" w:rsidRPr="008B61CA" w:rsidTr="00FF3C26">
        <w:tc>
          <w:tcPr>
            <w:tcW w:w="684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3"/>
              </w:numPr>
              <w:tabs>
                <w:tab w:val="num" w:pos="0"/>
                <w:tab w:val="num" w:pos="72"/>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Взяткополучателем может быть признано только должностное лицо – представитель власти, или чиновник,  выполняющий организационно – распорядительные или административно – хозяйственные функции в государственном или муниципальном органе или организации. </w:t>
            </w:r>
          </w:p>
        </w:tc>
      </w:tr>
    </w:tbl>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sz w:val="24"/>
          <w:szCs w:val="24"/>
          <w:lang w:eastAsia="ru-RU"/>
        </w:rPr>
        <w:t xml:space="preserve">Представитель власти – </w:t>
      </w:r>
      <w:r w:rsidRPr="008B61CA">
        <w:rPr>
          <w:rFonts w:ascii="Times New Roman" w:eastAsia="Times New Roman" w:hAnsi="Times New Roman" w:cs="Times New Roman"/>
          <w:sz w:val="24"/>
          <w:szCs w:val="24"/>
          <w:lang w:eastAsia="ru-RU"/>
        </w:rPr>
        <w:t>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sz w:val="24"/>
          <w:szCs w:val="24"/>
          <w:lang w:eastAsia="ru-RU"/>
        </w:rPr>
        <w:t xml:space="preserve">Лицо, выполняющее организационно-распорядительные или административно-хозяйственные функции - </w:t>
      </w:r>
      <w:r w:rsidRPr="008B61CA">
        <w:rPr>
          <w:rFonts w:ascii="Times New Roman" w:eastAsia="Times New Roman" w:hAnsi="Times New Roman" w:cs="Times New Roman"/>
          <w:sz w:val="24"/>
          <w:szCs w:val="24"/>
          <w:lang w:eastAsia="ru-RU"/>
        </w:rPr>
        <w:t xml:space="preserve">это начальник финансового и хозяйственного подразделения </w:t>
      </w:r>
      <w:r w:rsidRPr="008B61CA">
        <w:rPr>
          <w:rFonts w:ascii="Times New Roman" w:eastAsia="Times New Roman" w:hAnsi="Times New Roman" w:cs="Times New Roman"/>
          <w:sz w:val="24"/>
          <w:szCs w:val="24"/>
          <w:lang w:eastAsia="ru-RU"/>
        </w:rPr>
        <w:lastRenderedPageBreak/>
        <w:t>государственного и муниципального органа, учреждения или организации,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ЧТО ТАКОЕ ПОДКУП?</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numPr>
          <w:ilvl w:val="0"/>
          <w:numId w:val="3"/>
        </w:numPr>
        <w:pBdr>
          <w:top w:val="single" w:sz="4" w:space="1" w:color="auto"/>
          <w:left w:val="single" w:sz="4" w:space="0" w:color="auto"/>
          <w:bottom w:val="single" w:sz="4" w:space="1" w:color="auto"/>
          <w:right w:val="single" w:sz="4" w:space="4" w:color="auto"/>
        </w:pBdr>
        <w:tabs>
          <w:tab w:val="left" w:pos="180"/>
        </w:tabs>
        <w:spacing w:after="0" w:line="240" w:lineRule="auto"/>
        <w:ind w:firstLine="18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(статья 204).</w:t>
      </w:r>
      <w:proofErr w:type="gramEnd"/>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3"/>
        </w:numPr>
        <w:pBdr>
          <w:top w:val="single" w:sz="4" w:space="1" w:color="auto"/>
          <w:left w:val="single" w:sz="4" w:space="0" w:color="auto"/>
          <w:bottom w:val="single" w:sz="4" w:space="0" w:color="auto"/>
          <w:right w:val="single" w:sz="4" w:space="4" w:color="auto"/>
        </w:pBdr>
        <w:tabs>
          <w:tab w:val="num" w:pos="-1620"/>
          <w:tab w:val="num" w:pos="-90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НАКАЗАНИЕ ЗА ВЗЯТКУ И КОММЕРЧЕСКИЙ ПОДКУП</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981429" w:rsidRPr="008B61CA" w:rsidTr="00FF3C26">
        <w:tc>
          <w:tcPr>
            <w:tcW w:w="720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3"/>
              </w:numPr>
              <w:tabs>
                <w:tab w:val="num" w:pos="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tc>
      </w:tr>
    </w:tbl>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Получение взятки (статья 290)</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1. </w:t>
      </w:r>
      <w:proofErr w:type="gramStart"/>
      <w:r w:rsidRPr="008B61CA">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8B61CA">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 xml:space="preserve">наказывается штрафом в размере от </w:t>
      </w:r>
      <w:proofErr w:type="spellStart"/>
      <w:r w:rsidRPr="008B61CA">
        <w:rPr>
          <w:rFonts w:ascii="Times New Roman" w:eastAsia="Times New Roman" w:hAnsi="Times New Roman" w:cs="Times New Roman"/>
          <w:sz w:val="24"/>
          <w:szCs w:val="24"/>
          <w:lang w:eastAsia="ru-RU"/>
        </w:rPr>
        <w:t>двадцатипятикратной</w:t>
      </w:r>
      <w:proofErr w:type="spellEnd"/>
      <w:r w:rsidRPr="008B61CA">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8B61CA">
        <w:rPr>
          <w:rFonts w:ascii="Times New Roman" w:eastAsia="Times New Roman" w:hAnsi="Times New Roman" w:cs="Times New Roman"/>
          <w:sz w:val="24"/>
          <w:szCs w:val="24"/>
          <w:lang w:eastAsia="ru-RU"/>
        </w:rPr>
        <w:t xml:space="preserve"> двадцатикратной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б) с вымогательством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 в крупном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sz w:val="24"/>
          <w:szCs w:val="24"/>
          <w:lang w:eastAsia="ru-RU"/>
        </w:rPr>
        <w:t xml:space="preserve">2. </w:t>
      </w:r>
      <w:proofErr w:type="gramStart"/>
      <w:r w:rsidRPr="008B61CA">
        <w:rPr>
          <w:rFonts w:ascii="Times New Roman" w:eastAsia="Times New Roman" w:hAnsi="Times New Roman" w:cs="Times New Roman"/>
          <w:sz w:val="24"/>
          <w:szCs w:val="24"/>
          <w:lang w:eastAsia="ru-RU"/>
        </w:rPr>
        <w:t>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8B61CA">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B61CA">
        <w:rPr>
          <w:rFonts w:ascii="Times New Roman" w:eastAsia="Times New Roman" w:hAnsi="Times New Roman" w:cs="Times New Roman"/>
          <w:sz w:val="24"/>
          <w:szCs w:val="24"/>
          <w:lang w:eastAsia="ru-RU"/>
        </w:rPr>
        <w:t>действовать</w:t>
      </w:r>
      <w:proofErr w:type="gramEnd"/>
      <w:r w:rsidRPr="008B61CA">
        <w:rPr>
          <w:rFonts w:ascii="Times New Roman" w:eastAsia="Times New Roman" w:hAnsi="Times New Roman" w:cs="Times New Roman"/>
          <w:sz w:val="24"/>
          <w:szCs w:val="24"/>
          <w:lang w:eastAsia="ru-RU"/>
        </w:rPr>
        <w:t xml:space="preserve"> от ее имени.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i/>
          <w:sz w:val="24"/>
          <w:szCs w:val="24"/>
          <w:lang w:eastAsia="ru-RU"/>
        </w:rPr>
      </w:pPr>
      <w:r w:rsidRPr="008B61CA">
        <w:rPr>
          <w:rFonts w:ascii="Times New Roman" w:eastAsia="Times New Roman" w:hAnsi="Times New Roman" w:cs="Times New Roman"/>
          <w:i/>
          <w:sz w:val="24"/>
          <w:szCs w:val="24"/>
          <w:lang w:eastAsia="ru-RU"/>
        </w:rPr>
        <w:t>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 xml:space="preserve">                                    </w:t>
      </w: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Дача взятки (статья 291)</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w:t>
      </w:r>
      <w:r>
        <w:rPr>
          <w:rFonts w:ascii="Times New Roman" w:eastAsia="Times New Roman" w:hAnsi="Times New Roman" w:cs="Times New Roman"/>
          <w:sz w:val="24"/>
          <w:szCs w:val="24"/>
          <w:lang w:eastAsia="ru-RU"/>
        </w:rPr>
        <w:t xml:space="preserve">а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б) в крупном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roofErr w:type="gramEnd"/>
    </w:p>
    <w:p w:rsidR="00981429" w:rsidRPr="008B61CA" w:rsidRDefault="00981429" w:rsidP="00981429">
      <w:pPr>
        <w:spacing w:after="0" w:line="240" w:lineRule="auto"/>
        <w:ind w:firstLine="720"/>
        <w:jc w:val="both"/>
        <w:rPr>
          <w:rFonts w:ascii="Times New Roman" w:eastAsia="Times New Roman" w:hAnsi="Times New Roman" w:cs="Times New Roman"/>
          <w:sz w:val="24"/>
          <w:szCs w:val="24"/>
          <w:lang w:eastAsia="ru-RU"/>
        </w:rPr>
      </w:pPr>
    </w:p>
    <w:p w:rsidR="00981429" w:rsidRPr="008B61CA" w:rsidRDefault="00981429" w:rsidP="00981429">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8B61CA">
        <w:rPr>
          <w:rFonts w:ascii="Times New Roman" w:eastAsia="Times New Roman" w:hAnsi="Times New Roman" w:cs="Times New Roman"/>
          <w:b/>
          <w:sz w:val="24"/>
          <w:szCs w:val="24"/>
          <w:lang w:eastAsia="ru-RU"/>
        </w:rPr>
        <w:t>Посредничество во взяточничестве (статья 291.1.)</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3. Посредничество во взяточничестве, совершенное:</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б) в крупном размере, -</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roofErr w:type="gramEnd"/>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w:t>
      </w:r>
      <w:r w:rsidRPr="008B61CA">
        <w:rPr>
          <w:rFonts w:ascii="Times New Roman" w:eastAsia="Times New Roman" w:hAnsi="Times New Roman" w:cs="Times New Roman"/>
          <w:sz w:val="24"/>
          <w:szCs w:val="24"/>
          <w:lang w:eastAsia="ru-RU"/>
        </w:rPr>
        <w:lastRenderedPageBreak/>
        <w:t>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roofErr w:type="gramEnd"/>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8B61CA">
        <w:rPr>
          <w:rFonts w:ascii="Times New Roman" w:eastAsia="Times New Roman" w:hAnsi="Times New Roman" w:cs="Times New Roman"/>
          <w:sz w:val="24"/>
          <w:szCs w:val="24"/>
          <w:lang w:eastAsia="ru-RU"/>
        </w:rPr>
        <w:t xml:space="preserve"> </w:t>
      </w:r>
      <w:proofErr w:type="gramStart"/>
      <w:r w:rsidRPr="008B61CA">
        <w:rPr>
          <w:rFonts w:ascii="Times New Roman" w:eastAsia="Times New Roman" w:hAnsi="Times New Roman" w:cs="Times New Roman"/>
          <w:sz w:val="24"/>
          <w:szCs w:val="24"/>
          <w:lang w:eastAsia="ru-RU"/>
        </w:rPr>
        <w:t>со штрафом в размере от десятикратной до шестидесятикратной суммы</w:t>
      </w:r>
      <w:proofErr w:type="gramEnd"/>
      <w:r w:rsidRPr="008B61CA">
        <w:rPr>
          <w:rFonts w:ascii="Times New Roman" w:eastAsia="Times New Roman" w:hAnsi="Times New Roman" w:cs="Times New Roman"/>
          <w:sz w:val="24"/>
          <w:szCs w:val="24"/>
          <w:lang w:eastAsia="ru-RU"/>
        </w:rPr>
        <w:t xml:space="preserve"> взятки.</w:t>
      </w:r>
    </w:p>
    <w:p w:rsidR="00981429" w:rsidRPr="008B61CA" w:rsidRDefault="00981429" w:rsidP="0098142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Коммерческий подкуп (статья 204)</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 xml:space="preserve">1. </w:t>
      </w:r>
      <w:proofErr w:type="gramStart"/>
      <w:r w:rsidRPr="008B61CA">
        <w:rPr>
          <w:rFonts w:ascii="Times New Roman" w:eastAsia="Times New Roman" w:hAnsi="Times New Roman" w:cs="Times New Roman"/>
          <w:bCs/>
          <w:iCs/>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2. Деяния, предусмотренные частью первой настоящей статьи, если они:</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 xml:space="preserve">а) </w:t>
      </w:r>
      <w:proofErr w:type="gramStart"/>
      <w:r w:rsidRPr="008B61CA">
        <w:rPr>
          <w:rFonts w:ascii="Times New Roman" w:eastAsia="Times New Roman" w:hAnsi="Times New Roman" w:cs="Times New Roman"/>
          <w:bCs/>
          <w:iCs/>
          <w:sz w:val="24"/>
          <w:szCs w:val="24"/>
          <w:lang w:eastAsia="ru-RU"/>
        </w:rPr>
        <w:t>совершены</w:t>
      </w:r>
      <w:proofErr w:type="gramEnd"/>
      <w:r w:rsidRPr="008B61CA">
        <w:rPr>
          <w:rFonts w:ascii="Times New Roman" w:eastAsia="Times New Roman" w:hAnsi="Times New Roman" w:cs="Times New Roman"/>
          <w:bCs/>
          <w:iCs/>
          <w:sz w:val="24"/>
          <w:szCs w:val="24"/>
          <w:lang w:eastAsia="ru-RU"/>
        </w:rPr>
        <w:t xml:space="preserve"> группой лиц по предварительному сговору или организованной группой;</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roofErr w:type="gramStart"/>
      <w:r w:rsidRPr="008B61CA">
        <w:rPr>
          <w:rFonts w:ascii="Times New Roman" w:eastAsia="Times New Roman" w:hAnsi="Times New Roman" w:cs="Times New Roman"/>
          <w:bCs/>
          <w:iCs/>
          <w:sz w:val="24"/>
          <w:szCs w:val="24"/>
          <w:lang w:eastAsia="ru-RU"/>
        </w:rPr>
        <w:t xml:space="preserve">б) совершены за заведомо незаконные действия (бездействие), </w:t>
      </w:r>
      <w:proofErr w:type="gramEnd"/>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roofErr w:type="gramStart"/>
      <w:r w:rsidRPr="008B61CA">
        <w:rPr>
          <w:rFonts w:ascii="Times New Roman" w:eastAsia="Times New Roman" w:hAnsi="Times New Roman" w:cs="Times New Roman"/>
          <w:bCs/>
          <w:iCs/>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roofErr w:type="gramStart"/>
      <w:r w:rsidRPr="008B61CA">
        <w:rPr>
          <w:rFonts w:ascii="Times New Roman" w:eastAsia="Times New Roman" w:hAnsi="Times New Roman" w:cs="Times New Roman"/>
          <w:bCs/>
          <w:iCs/>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8B61CA">
        <w:rPr>
          <w:rFonts w:ascii="Times New Roman" w:eastAsia="Times New Roman" w:hAnsi="Times New Roman" w:cs="Times New Roman"/>
          <w:bCs/>
          <w:iCs/>
          <w:sz w:val="24"/>
          <w:szCs w:val="24"/>
          <w:lang w:eastAsia="ru-RU"/>
        </w:rPr>
        <w:t xml:space="preserve"> со штрафом в размере до сорокакратной суммы коммерческого подкупа.</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4. Деяния, предусмотренные частью третьей настоящей статьи, если они:</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 xml:space="preserve">а) </w:t>
      </w:r>
      <w:proofErr w:type="gramStart"/>
      <w:r w:rsidRPr="008B61CA">
        <w:rPr>
          <w:rFonts w:ascii="Times New Roman" w:eastAsia="Times New Roman" w:hAnsi="Times New Roman" w:cs="Times New Roman"/>
          <w:bCs/>
          <w:iCs/>
          <w:sz w:val="24"/>
          <w:szCs w:val="24"/>
          <w:lang w:eastAsia="ru-RU"/>
        </w:rPr>
        <w:t>совершены</w:t>
      </w:r>
      <w:proofErr w:type="gramEnd"/>
      <w:r w:rsidRPr="008B61CA">
        <w:rPr>
          <w:rFonts w:ascii="Times New Roman" w:eastAsia="Times New Roman" w:hAnsi="Times New Roman" w:cs="Times New Roman"/>
          <w:bCs/>
          <w:iCs/>
          <w:sz w:val="24"/>
          <w:szCs w:val="24"/>
          <w:lang w:eastAsia="ru-RU"/>
        </w:rPr>
        <w:t xml:space="preserve"> группой лиц по предварительному сговору или организованной группой;</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r w:rsidRPr="008B61CA">
        <w:rPr>
          <w:rFonts w:ascii="Times New Roman" w:eastAsia="Times New Roman" w:hAnsi="Times New Roman" w:cs="Times New Roman"/>
          <w:bCs/>
          <w:iCs/>
          <w:sz w:val="24"/>
          <w:szCs w:val="24"/>
          <w:lang w:eastAsia="ru-RU"/>
        </w:rPr>
        <w:t xml:space="preserve">б) </w:t>
      </w:r>
      <w:proofErr w:type="gramStart"/>
      <w:r w:rsidRPr="008B61CA">
        <w:rPr>
          <w:rFonts w:ascii="Times New Roman" w:eastAsia="Times New Roman" w:hAnsi="Times New Roman" w:cs="Times New Roman"/>
          <w:bCs/>
          <w:iCs/>
          <w:sz w:val="24"/>
          <w:szCs w:val="24"/>
          <w:lang w:eastAsia="ru-RU"/>
        </w:rPr>
        <w:t>сопряжены</w:t>
      </w:r>
      <w:proofErr w:type="gramEnd"/>
      <w:r w:rsidRPr="008B61CA">
        <w:rPr>
          <w:rFonts w:ascii="Times New Roman" w:eastAsia="Times New Roman" w:hAnsi="Times New Roman" w:cs="Times New Roman"/>
          <w:bCs/>
          <w:iCs/>
          <w:sz w:val="24"/>
          <w:szCs w:val="24"/>
          <w:lang w:eastAsia="ru-RU"/>
        </w:rPr>
        <w:t xml:space="preserve"> с вымогательством предмета подкупа;</w:t>
      </w:r>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roofErr w:type="gramStart"/>
      <w:r w:rsidRPr="008B61CA">
        <w:rPr>
          <w:rFonts w:ascii="Times New Roman" w:eastAsia="Times New Roman" w:hAnsi="Times New Roman" w:cs="Times New Roman"/>
          <w:bCs/>
          <w:iCs/>
          <w:sz w:val="24"/>
          <w:szCs w:val="24"/>
          <w:lang w:eastAsia="ru-RU"/>
        </w:rPr>
        <w:t>в) совершены за незаконные действия (бездействие), -</w:t>
      </w:r>
      <w:proofErr w:type="gramEnd"/>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roofErr w:type="gramStart"/>
      <w:r w:rsidRPr="008B61CA">
        <w:rPr>
          <w:rFonts w:ascii="Times New Roman" w:eastAsia="Times New Roman" w:hAnsi="Times New Roman" w:cs="Times New Roman"/>
          <w:bCs/>
          <w:iCs/>
          <w:sz w:val="24"/>
          <w:szCs w:val="24"/>
          <w:lang w:eastAsia="ru-RU"/>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w:t>
      </w:r>
      <w:r w:rsidRPr="008B61CA">
        <w:rPr>
          <w:rFonts w:ascii="Times New Roman" w:eastAsia="Times New Roman" w:hAnsi="Times New Roman" w:cs="Times New Roman"/>
          <w:bCs/>
          <w:iCs/>
          <w:sz w:val="24"/>
          <w:szCs w:val="24"/>
          <w:lang w:eastAsia="ru-RU"/>
        </w:rPr>
        <w:lastRenderedPageBreak/>
        <w:t>срок до двенадцати лет со штрафом в размере до пятидесятикратной суммы коммерческого подкупа.</w:t>
      </w:r>
      <w:proofErr w:type="gramEnd"/>
    </w:p>
    <w:p w:rsidR="00981429" w:rsidRPr="008B61CA" w:rsidRDefault="00981429" w:rsidP="00981429">
      <w:pPr>
        <w:spacing w:after="0" w:line="240" w:lineRule="auto"/>
        <w:ind w:firstLine="540"/>
        <w:jc w:val="both"/>
        <w:rPr>
          <w:rFonts w:ascii="Times New Roman" w:eastAsia="Times New Roman" w:hAnsi="Times New Roman" w:cs="Times New Roman"/>
          <w:bCs/>
          <w:i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ГРАЖДАНИН, ДАВШИЙ ВЗЯТКУ ИЛИ СОВЕРШИВШИЙ КОММЕРЧЕСКИЙ ПОДКУП, МОЖЕТ БЫТЬ ОСВОБОЖДЕН ОТ ОТВЕТСТВЕННОСТИ, ЕСЛИ: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8B61CA">
        <w:rPr>
          <w:rFonts w:ascii="Times New Roman" w:eastAsia="Times New Roman" w:hAnsi="Times New Roman" w:cs="Times New Roman"/>
          <w:b/>
          <w:bCs/>
          <w:sz w:val="24"/>
          <w:szCs w:val="24"/>
          <w:lang w:eastAsia="ru-RU"/>
        </w:rPr>
        <w:t xml:space="preserve"> установлен  факт  вымогательства взятки;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8B61CA">
        <w:rPr>
          <w:rFonts w:ascii="Times New Roman" w:eastAsia="Times New Roman" w:hAnsi="Times New Roman" w:cs="Times New Roman"/>
          <w:b/>
          <w:bCs/>
          <w:sz w:val="24"/>
          <w:szCs w:val="24"/>
          <w:lang w:eastAsia="ru-RU"/>
        </w:rPr>
        <w:t xml:space="preserve">гражданин  добровольно  сообщил  в  правоохранительные  органы   о  </w:t>
      </w:r>
      <w:proofErr w:type="gramStart"/>
      <w:r w:rsidRPr="008B61CA">
        <w:rPr>
          <w:rFonts w:ascii="Times New Roman" w:eastAsia="Times New Roman" w:hAnsi="Times New Roman" w:cs="Times New Roman"/>
          <w:b/>
          <w:bCs/>
          <w:sz w:val="24"/>
          <w:szCs w:val="24"/>
          <w:lang w:eastAsia="ru-RU"/>
        </w:rPr>
        <w:t>содеянном</w:t>
      </w:r>
      <w:proofErr w:type="gramEnd"/>
      <w:r w:rsidRPr="008B61CA">
        <w:rPr>
          <w:rFonts w:ascii="Times New Roman" w:eastAsia="Times New Roman" w:hAnsi="Times New Roman" w:cs="Times New Roman"/>
          <w:b/>
          <w:bCs/>
          <w:sz w:val="24"/>
          <w:szCs w:val="24"/>
          <w:lang w:eastAsia="ru-RU"/>
        </w:rPr>
        <w:t>;</w:t>
      </w:r>
    </w:p>
    <w:p w:rsidR="00981429" w:rsidRPr="008B61CA" w:rsidRDefault="00981429" w:rsidP="009814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гражданин</w:t>
      </w:r>
      <w:r w:rsidRPr="008B61CA">
        <w:rPr>
          <w:rFonts w:ascii="Times New Roman" w:eastAsia="Times New Roman" w:hAnsi="Times New Roman" w:cs="Times New Roman"/>
          <w:b/>
          <w:bCs/>
          <w:sz w:val="24"/>
          <w:szCs w:val="24"/>
          <w:lang w:eastAsia="ru-RU"/>
        </w:rPr>
        <w:t xml:space="preserve"> активно способствовал раскрытию и (или) расследованию преступления.</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 xml:space="preserve">  </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981429" w:rsidRPr="008B61CA" w:rsidTr="00FF3C26">
        <w:tc>
          <w:tcPr>
            <w:tcW w:w="702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4"/>
              </w:numPr>
              <w:tabs>
                <w:tab w:val="num" w:pos="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tc>
      </w:tr>
    </w:tbl>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0"/>
      </w:tblGrid>
      <w:tr w:rsidR="00981429" w:rsidRPr="008B61CA" w:rsidTr="00FF3C26">
        <w:trPr>
          <w:trHeight w:val="1425"/>
        </w:trPr>
        <w:tc>
          <w:tcPr>
            <w:tcW w:w="935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4"/>
              </w:numPr>
              <w:tabs>
                <w:tab w:val="num" w:pos="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tc>
      </w:tr>
    </w:tbl>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981429" w:rsidRPr="008B61CA" w:rsidTr="00FF3C26">
        <w:trPr>
          <w:trHeight w:val="915"/>
        </w:trPr>
        <w:tc>
          <w:tcPr>
            <w:tcW w:w="9365"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4"/>
              </w:numPr>
              <w:tabs>
                <w:tab w:val="num" w:pos="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Вымогательство взятки может осуществляться как в виде прямого требования («если не дадите….  вопрос будет решен не в Вашу пользу»), так и косвенным образом.</w:t>
            </w:r>
          </w:p>
        </w:tc>
      </w:tr>
    </w:tbl>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НЕКОТОРЫЕ  КОСВЕННЫ</w:t>
      </w:r>
      <w:r>
        <w:rPr>
          <w:rFonts w:ascii="Times New Roman" w:eastAsia="Times New Roman" w:hAnsi="Times New Roman" w:cs="Times New Roman"/>
          <w:b/>
          <w:bCs/>
          <w:sz w:val="24"/>
          <w:szCs w:val="24"/>
          <w:lang w:eastAsia="ru-RU"/>
        </w:rPr>
        <w:t>Е  ПРИЗНАКИ  ВЫМОГАТЕЛЬСТВА</w:t>
      </w:r>
      <w:r w:rsidRPr="008B61CA">
        <w:rPr>
          <w:rFonts w:ascii="Times New Roman" w:eastAsia="Times New Roman" w:hAnsi="Times New Roman" w:cs="Times New Roman"/>
          <w:b/>
          <w:bCs/>
          <w:sz w:val="24"/>
          <w:szCs w:val="24"/>
          <w:lang w:eastAsia="ru-RU"/>
        </w:rPr>
        <w:t xml:space="preserve"> ВЗЯТКИ:</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 либо услуги; никакие «опасные» выражения при этом не допускаются;</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B61CA">
        <w:rPr>
          <w:rFonts w:ascii="Times New Roman" w:eastAsia="Times New Roman" w:hAnsi="Times New Roman" w:cs="Times New Roman"/>
          <w:sz w:val="24"/>
          <w:szCs w:val="24"/>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B61CA">
        <w:rPr>
          <w:rFonts w:ascii="Times New Roman" w:eastAsia="Times New Roman" w:hAnsi="Times New Roman" w:cs="Times New Roman"/>
          <w:sz w:val="24"/>
          <w:szCs w:val="24"/>
          <w:lang w:eastAsia="ru-RU"/>
        </w:rPr>
        <w:t>чиновник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8B61CA">
        <w:rPr>
          <w:rFonts w:ascii="Times New Roman" w:eastAsia="Times New Roman" w:hAnsi="Times New Roman" w:cs="Times New Roman"/>
          <w:sz w:val="24"/>
          <w:szCs w:val="24"/>
          <w:lang w:eastAsia="ru-RU"/>
        </w:rPr>
        <w:t>вымогатель взятки может переадресовать продолжение контакта  другому человеку, напрямую не связанному с решением вопроса.</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5"/>
      </w:tblGrid>
      <w:tr w:rsidR="00981429" w:rsidRPr="008B61CA" w:rsidTr="00FF3C26">
        <w:trPr>
          <w:trHeight w:val="510"/>
        </w:trPr>
        <w:tc>
          <w:tcPr>
            <w:tcW w:w="9335"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Признаки коммерческого подкупа аналогичны  признакам  вымогательства взятки.</w:t>
            </w:r>
          </w:p>
        </w:tc>
      </w:tr>
    </w:tbl>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lastRenderedPageBreak/>
        <w:t>ВАШИ  ДЕЙСТВИЯ  В  СЛУЧАЕ  ВЫМОГАТЕЛЬСТВА  ИЛИ ПРОВОКАЦИИ  ВЗЯТКИ (ПОДКУПА)</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внимательно выслушать и точно запомнить поставленные Вам условия (размеры сумм, наименование товара и характер услуг, сроки и способы передачи взятки, форма коммерческого подкупа, последовательность решения вопросов);</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поинтересоваться у собеседника о гарантиях решения вопроса в случае дачи взятки или совершения подкупа;</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не берите инициативу в разговоре на себя, больше «работайте на приём», позволяйте потенциальному взяткополучателю «выговориться», сообщить Вам как можно больше информации.</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ЧТО  СЛЕДУЕТ  ВАМ  ПРЕДПРИНЯТЬ  СРАЗУ  ПОСЛЕ</w:t>
      </w: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СОВЕРШИВШЕГО  ФАКТА  ВЫМОГАТЕЛЬСТВА?</w:t>
      </w:r>
    </w:p>
    <w:p w:rsidR="00981429" w:rsidRPr="008B61CA" w:rsidRDefault="00981429" w:rsidP="00981429">
      <w:pPr>
        <w:spacing w:after="0" w:line="240" w:lineRule="auto"/>
        <w:jc w:val="both"/>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61CA">
        <w:rPr>
          <w:rFonts w:ascii="Times New Roman" w:eastAsia="Times New Roman" w:hAnsi="Times New Roman" w:cs="Times New Roman"/>
          <w:sz w:val="24"/>
          <w:szCs w:val="24"/>
          <w:lang w:eastAsia="ru-RU"/>
        </w:rPr>
        <w:t xml:space="preserve"> Принять решение согласно своей гражданской позиции, своим нравственным принципам, совести и жизненному опыту. В связи с этим у Вас возникнет два варианта действий:</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sz w:val="24"/>
          <w:szCs w:val="24"/>
          <w:lang w:eastAsia="ru-RU"/>
        </w:rPr>
        <w:t xml:space="preserve">Первый вариант – </w:t>
      </w:r>
      <w:r w:rsidRPr="008B61CA">
        <w:rPr>
          <w:rFonts w:ascii="Times New Roman" w:eastAsia="Times New Roman" w:hAnsi="Times New Roman" w:cs="Times New Roman"/>
          <w:sz w:val="24"/>
          <w:szCs w:val="24"/>
          <w:lang w:eastAsia="ru-RU"/>
        </w:rPr>
        <w:t>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 и коррупционными связями.</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
          <w:bCs/>
          <w:sz w:val="24"/>
          <w:szCs w:val="24"/>
          <w:lang w:eastAsia="ru-RU"/>
        </w:rPr>
        <w:t xml:space="preserve">Второй вариант  - </w:t>
      </w:r>
      <w:r w:rsidRPr="008B61CA">
        <w:rPr>
          <w:rFonts w:ascii="Times New Roman" w:eastAsia="Times New Roman" w:hAnsi="Times New Roman" w:cs="Times New Roman"/>
          <w:sz w:val="24"/>
          <w:szCs w:val="24"/>
          <w:lang w:eastAsia="ru-RU"/>
        </w:rPr>
        <w:t>встать на путь сопротивления взяточникам и вымогателям, исходя из честного понимания, что только всем миром можно одолеть это зло, что человек должен в любых ситуациях сохранять свое достоинство и не становиться пособником преступления.</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981429" w:rsidRPr="008B61CA" w:rsidTr="00FF3C26">
        <w:tc>
          <w:tcPr>
            <w:tcW w:w="702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spacing w:after="0" w:line="240" w:lineRule="auto"/>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выбирает.</w:t>
            </w:r>
          </w:p>
        </w:tc>
      </w:tr>
    </w:tbl>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Default="00981429" w:rsidP="00981429">
      <w:pPr>
        <w:spacing w:after="0" w:line="240" w:lineRule="auto"/>
        <w:jc w:val="both"/>
        <w:rPr>
          <w:rFonts w:ascii="Times New Roman" w:eastAsia="Times New Roman" w:hAnsi="Times New Roman" w:cs="Times New Roman"/>
          <w:b/>
          <w:bCs/>
          <w:i/>
          <w:iCs/>
          <w:sz w:val="24"/>
          <w:szCs w:val="24"/>
          <w:lang w:eastAsia="ru-RU"/>
        </w:rPr>
      </w:pPr>
      <w:r w:rsidRPr="008B61CA">
        <w:rPr>
          <w:rFonts w:ascii="Times New Roman" w:eastAsia="Times New Roman" w:hAnsi="Times New Roman" w:cs="Times New Roman"/>
          <w:b/>
          <w:bCs/>
          <w:i/>
          <w:iCs/>
          <w:sz w:val="24"/>
          <w:szCs w:val="24"/>
          <w:lang w:eastAsia="ru-RU"/>
        </w:rPr>
        <w:t xml:space="preserve">       Если Вы избираете второй вариант,  Вам следует:</w:t>
      </w:r>
    </w:p>
    <w:p w:rsidR="00981429" w:rsidRPr="008B61CA" w:rsidRDefault="00981429" w:rsidP="00981429">
      <w:pPr>
        <w:spacing w:after="0" w:line="240" w:lineRule="auto"/>
        <w:jc w:val="both"/>
        <w:rPr>
          <w:rFonts w:ascii="Times New Roman" w:eastAsia="Times New Roman" w:hAnsi="Times New Roman" w:cs="Times New Roman"/>
          <w:b/>
          <w:bCs/>
          <w:i/>
          <w:iCs/>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b/>
          <w:bCs/>
          <w:i/>
          <w:iCs/>
          <w:sz w:val="24"/>
          <w:szCs w:val="24"/>
          <w:lang w:eastAsia="ru-RU"/>
        </w:rPr>
      </w:pPr>
      <w:r w:rsidRPr="008B61CA">
        <w:rPr>
          <w:rFonts w:ascii="Times New Roman" w:eastAsia="Times New Roman" w:hAnsi="Times New Roman" w:cs="Times New Roman"/>
          <w:sz w:val="24"/>
          <w:szCs w:val="24"/>
          <w:lang w:eastAsia="ru-RU"/>
        </w:rPr>
        <w:t xml:space="preserve"> по своему усмотрению обратиться с устным или письменным сообщением о готовящемся преступлении в один их правоохранительных органов по месту Вашего жительства  или в их вышестоящие органы;</w:t>
      </w:r>
    </w:p>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981429" w:rsidRPr="008B61CA" w:rsidTr="00FF3C26">
        <w:tc>
          <w:tcPr>
            <w:tcW w:w="7020" w:type="dxa"/>
            <w:tcBorders>
              <w:top w:val="single" w:sz="4" w:space="0" w:color="auto"/>
              <w:left w:val="single" w:sz="4" w:space="0" w:color="auto"/>
              <w:bottom w:val="single" w:sz="4" w:space="0" w:color="auto"/>
              <w:right w:val="single" w:sz="4" w:space="0" w:color="auto"/>
            </w:tcBorders>
            <w:hideMark/>
          </w:tcPr>
          <w:p w:rsidR="00981429" w:rsidRPr="008B61CA" w:rsidRDefault="00981429" w:rsidP="00FF3C26">
            <w:pPr>
              <w:numPr>
                <w:ilvl w:val="0"/>
                <w:numId w:val="5"/>
              </w:numPr>
              <w:tabs>
                <w:tab w:val="num" w:pos="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В других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w:t>
            </w:r>
            <w:r w:rsidRPr="008B61CA">
              <w:rPr>
                <w:rFonts w:ascii="Times New Roman" w:eastAsia="Times New Roman" w:hAnsi="Times New Roman" w:cs="Times New Roman"/>
                <w:sz w:val="24"/>
                <w:szCs w:val="24"/>
                <w:lang w:eastAsia="ru-RU"/>
              </w:rPr>
              <w:lastRenderedPageBreak/>
              <w:t xml:space="preserve">этих органов, которые занимаются вопросами пресечения преступлений, совершаемых  сотрудниками. </w:t>
            </w:r>
          </w:p>
        </w:tc>
      </w:tr>
    </w:tbl>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 попасть на прием к руководителю правоохранительного органа, куда Вы обратились с сообщением о вымогательстве  у  Вас взятки; </w:t>
      </w:r>
    </w:p>
    <w:p w:rsidR="00981429" w:rsidRDefault="00981429" w:rsidP="00981429">
      <w:p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bCs/>
          <w:sz w:val="24"/>
          <w:szCs w:val="24"/>
          <w:lang w:eastAsia="ru-RU"/>
        </w:rPr>
        <w:t xml:space="preserve"> </w:t>
      </w:r>
      <w:r w:rsidRPr="008B61CA">
        <w:rPr>
          <w:rFonts w:ascii="Times New Roman" w:eastAsia="Times New Roman" w:hAnsi="Times New Roman" w:cs="Times New Roman"/>
          <w:sz w:val="24"/>
          <w:szCs w:val="24"/>
          <w:lang w:eastAsia="ru-RU"/>
        </w:rPr>
        <w:t>написать заявление о факте вымогательства у Вас взятки или коммерческого подкупа, в котором точно указать:</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5"/>
        </w:numPr>
        <w:tabs>
          <w:tab w:val="num" w:pos="-144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p>
    <w:p w:rsidR="00981429" w:rsidRPr="008B61CA" w:rsidRDefault="00981429" w:rsidP="00981429">
      <w:pPr>
        <w:numPr>
          <w:ilvl w:val="0"/>
          <w:numId w:val="5"/>
        </w:numPr>
        <w:tabs>
          <w:tab w:val="num" w:pos="-90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какова  сумма и характер вымогаемой взятки (подкупа);</w:t>
      </w:r>
    </w:p>
    <w:p w:rsidR="00981429" w:rsidRPr="008B61CA" w:rsidRDefault="00981429" w:rsidP="00981429">
      <w:pPr>
        <w:numPr>
          <w:ilvl w:val="0"/>
          <w:numId w:val="5"/>
        </w:num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за  какие конкретно действия (бездействие)  у Вас вымогается взятка или совершается коммерческий подкуп;</w:t>
      </w:r>
    </w:p>
    <w:p w:rsidR="00981429" w:rsidRPr="008B61CA" w:rsidRDefault="00981429" w:rsidP="00981429">
      <w:pPr>
        <w:numPr>
          <w:ilvl w:val="0"/>
          <w:numId w:val="5"/>
        </w:numPr>
        <w:tabs>
          <w:tab w:val="num" w:pos="-90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br w:type="page"/>
      </w:r>
    </w:p>
    <w:p w:rsidR="00981429" w:rsidRPr="008B61CA" w:rsidRDefault="00981429" w:rsidP="00981429">
      <w:pPr>
        <w:spacing w:after="0" w:line="240" w:lineRule="auto"/>
        <w:jc w:val="center"/>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b/>
          <w:bCs/>
          <w:sz w:val="24"/>
          <w:szCs w:val="24"/>
          <w:lang w:eastAsia="ru-RU"/>
        </w:rPr>
        <w:lastRenderedPageBreak/>
        <w:t>ЭТО ВАЖНО ЗНАТЬ!</w:t>
      </w:r>
    </w:p>
    <w:p w:rsidR="00981429" w:rsidRPr="008B61CA" w:rsidRDefault="00981429" w:rsidP="00981429">
      <w:pPr>
        <w:spacing w:after="0" w:line="240" w:lineRule="auto"/>
        <w:jc w:val="both"/>
        <w:rPr>
          <w:rFonts w:ascii="Times New Roman" w:eastAsia="Times New Roman" w:hAnsi="Times New Roman" w:cs="Times New Roman"/>
          <w:b/>
          <w:bCs/>
          <w:sz w:val="32"/>
          <w:szCs w:val="32"/>
          <w:lang w:eastAsia="ru-RU"/>
        </w:rPr>
      </w:pPr>
    </w:p>
    <w:p w:rsidR="00981429" w:rsidRPr="008B61CA" w:rsidRDefault="00981429" w:rsidP="00981429">
      <w:pPr>
        <w:numPr>
          <w:ilvl w:val="0"/>
          <w:numId w:val="6"/>
        </w:numPr>
        <w:tabs>
          <w:tab w:val="num" w:pos="-720"/>
        </w:tabs>
        <w:spacing w:after="0" w:line="240" w:lineRule="auto"/>
        <w:jc w:val="both"/>
        <w:rPr>
          <w:rFonts w:ascii="Times New Roman" w:eastAsia="Times New Roman" w:hAnsi="Times New Roman" w:cs="Times New Roman"/>
          <w:b/>
          <w:bCs/>
          <w:sz w:val="24"/>
          <w:szCs w:val="24"/>
          <w:lang w:eastAsia="ru-RU"/>
        </w:rPr>
      </w:pPr>
      <w:r w:rsidRPr="008B61CA">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6"/>
        </w:numPr>
        <w:tabs>
          <w:tab w:val="num" w:pos="-72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 xml:space="preserve">В дежурной части органа внутренних дел, приемной прокуратуры, Федеральной службы безопасности, таможенного органа или органа </w:t>
      </w:r>
      <w:proofErr w:type="spellStart"/>
      <w:r w:rsidRPr="008B61CA">
        <w:rPr>
          <w:rFonts w:ascii="Times New Roman" w:eastAsia="Times New Roman" w:hAnsi="Times New Roman" w:cs="Times New Roman"/>
          <w:sz w:val="24"/>
          <w:szCs w:val="24"/>
          <w:lang w:eastAsia="ru-RU"/>
        </w:rPr>
        <w:t>наркоконтроля</w:t>
      </w:r>
      <w:proofErr w:type="spellEnd"/>
      <w:r w:rsidRPr="008B61CA">
        <w:rPr>
          <w:rFonts w:ascii="Times New Roman" w:eastAsia="Times New Roman" w:hAnsi="Times New Roman" w:cs="Times New Roman"/>
          <w:sz w:val="24"/>
          <w:szCs w:val="24"/>
          <w:lang w:eastAsia="ru-RU"/>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7"/>
        </w:num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 – уведомление, в котором указываются сведения о сотруднике, принявшем сообщение, и его подпись, регистрационный номер, наименование, адрес, телефон правоохранительного органа, дата приема сообщения.</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7"/>
        </w:numPr>
        <w:tabs>
          <w:tab w:val="num" w:pos="-720"/>
        </w:tabs>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7"/>
        </w:numPr>
        <w:spacing w:after="0" w:line="240" w:lineRule="auto"/>
        <w:jc w:val="both"/>
        <w:rPr>
          <w:rFonts w:ascii="Times New Roman" w:eastAsia="Times New Roman" w:hAnsi="Times New Roman" w:cs="Times New Roman"/>
          <w:sz w:val="24"/>
          <w:szCs w:val="24"/>
          <w:lang w:eastAsia="ru-RU"/>
        </w:rPr>
      </w:pPr>
      <w:r w:rsidRPr="008B61CA">
        <w:rPr>
          <w:rFonts w:ascii="Times New Roman" w:eastAsia="Times New Roman" w:hAnsi="Times New Roman" w:cs="Times New Roman"/>
          <w:sz w:val="24"/>
          <w:szCs w:val="24"/>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получений более полной информации по вопросам, затрагивающим Ваши права и законные интересы.</w:t>
      </w:r>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numPr>
          <w:ilvl w:val="0"/>
          <w:numId w:val="7"/>
        </w:numPr>
        <w:tabs>
          <w:tab w:val="num" w:pos="-720"/>
        </w:tabs>
        <w:spacing w:after="0" w:line="240" w:lineRule="auto"/>
        <w:jc w:val="both"/>
        <w:rPr>
          <w:rFonts w:ascii="Times New Roman" w:eastAsia="Times New Roman" w:hAnsi="Times New Roman" w:cs="Times New Roman"/>
          <w:sz w:val="24"/>
          <w:szCs w:val="24"/>
          <w:lang w:eastAsia="ru-RU"/>
        </w:rPr>
      </w:pPr>
      <w:proofErr w:type="gramStart"/>
      <w:r w:rsidRPr="008B61CA">
        <w:rPr>
          <w:rFonts w:ascii="Times New Roman" w:eastAsia="Times New Roman" w:hAnsi="Times New Roman" w:cs="Times New Roman"/>
          <w:sz w:val="24"/>
          <w:szCs w:val="24"/>
          <w:lang w:eastAsia="ru-RU"/>
        </w:rPr>
        <w:t xml:space="preserve">В случае отказа принять от Вас сообщение (заявление) о вымогательстве взятки или коммерческого подкупа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 правоохранительных органов и силовых структур. </w:t>
      </w:r>
      <w:proofErr w:type="gramEnd"/>
    </w:p>
    <w:p w:rsidR="00981429" w:rsidRPr="008B61CA" w:rsidRDefault="00981429" w:rsidP="00981429">
      <w:pPr>
        <w:spacing w:after="0" w:line="240" w:lineRule="auto"/>
        <w:jc w:val="both"/>
        <w:rPr>
          <w:rFonts w:ascii="Times New Roman" w:eastAsia="Times New Roman" w:hAnsi="Times New Roman" w:cs="Times New Roman"/>
          <w:sz w:val="24"/>
          <w:szCs w:val="24"/>
          <w:lang w:eastAsia="ru-RU"/>
        </w:rPr>
      </w:pPr>
    </w:p>
    <w:p w:rsidR="00981429" w:rsidRPr="008B61CA" w:rsidRDefault="00981429" w:rsidP="00981429">
      <w:pPr>
        <w:spacing w:after="0" w:line="240" w:lineRule="auto"/>
        <w:rPr>
          <w:rFonts w:ascii="Times New Roman" w:eastAsia="Times New Roman" w:hAnsi="Times New Roman" w:cs="Times New Roman"/>
          <w:sz w:val="24"/>
          <w:szCs w:val="24"/>
          <w:lang w:eastAsia="ru-RU"/>
        </w:rPr>
      </w:pPr>
    </w:p>
    <w:p w:rsidR="00981429" w:rsidRPr="008B61CA" w:rsidRDefault="00981429" w:rsidP="00981429">
      <w:pPr>
        <w:spacing w:after="0" w:line="240" w:lineRule="auto"/>
        <w:jc w:val="center"/>
        <w:rPr>
          <w:rFonts w:ascii="Times New Roman" w:eastAsia="Times New Roman" w:hAnsi="Times New Roman" w:cs="Times New Roman"/>
          <w:b/>
          <w:sz w:val="24"/>
          <w:szCs w:val="24"/>
          <w:u w:val="single"/>
          <w:lang w:eastAsia="ru-RU"/>
        </w:rPr>
      </w:pPr>
    </w:p>
    <w:p w:rsidR="00044987" w:rsidRDefault="00044987"/>
    <w:sectPr w:rsidR="00044987" w:rsidSect="00000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F8A"/>
    <w:multiLevelType w:val="hybridMultilevel"/>
    <w:tmpl w:val="FE28D0FC"/>
    <w:lvl w:ilvl="0" w:tplc="EEA025FC">
      <w:start w:val="1"/>
      <w:numFmt w:val="bullet"/>
      <w:lvlText w:val=""/>
      <w:lvlJc w:val="left"/>
      <w:pPr>
        <w:tabs>
          <w:tab w:val="num" w:pos="360"/>
        </w:tabs>
        <w:ind w:left="360" w:hanging="360"/>
      </w:pPr>
      <w:rPr>
        <w:rFonts w:ascii="Wingdings" w:hAnsi="Wingdings" w:cs="Wingdings" w:hint="default"/>
        <w:b/>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273C57A7"/>
    <w:multiLevelType w:val="hybridMultilevel"/>
    <w:tmpl w:val="0EC030AA"/>
    <w:lvl w:ilvl="0" w:tplc="38AA52FC">
      <w:start w:val="1"/>
      <w:numFmt w:val="bullet"/>
      <w:lvlText w:val=""/>
      <w:lvlJc w:val="left"/>
      <w:pPr>
        <w:tabs>
          <w:tab w:val="num" w:pos="720"/>
        </w:tabs>
        <w:ind w:left="720" w:hanging="360"/>
      </w:pPr>
      <w:rPr>
        <w:rFonts w:ascii="Wingdings" w:hAnsi="Wingdings" w:cs="Wingding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AA94C86"/>
    <w:multiLevelType w:val="hybridMultilevel"/>
    <w:tmpl w:val="F83007F2"/>
    <w:lvl w:ilvl="0" w:tplc="39B06B9E">
      <w:start w:val="1"/>
      <w:numFmt w:val="bullet"/>
      <w:lvlText w:val="•"/>
      <w:lvlJc w:val="left"/>
      <w:pPr>
        <w:tabs>
          <w:tab w:val="num" w:pos="720"/>
        </w:tabs>
        <w:ind w:left="720" w:hanging="360"/>
      </w:pPr>
      <w:rPr>
        <w:rFonts w:ascii="Arial" w:hAnsi="Arial" w:cs="Times New Roman" w:hint="default"/>
      </w:rPr>
    </w:lvl>
    <w:lvl w:ilvl="1" w:tplc="200E2768">
      <w:start w:val="1"/>
      <w:numFmt w:val="bullet"/>
      <w:lvlText w:val="•"/>
      <w:lvlJc w:val="left"/>
      <w:pPr>
        <w:tabs>
          <w:tab w:val="num" w:pos="1440"/>
        </w:tabs>
        <w:ind w:left="1440" w:hanging="360"/>
      </w:pPr>
      <w:rPr>
        <w:rFonts w:ascii="Arial" w:hAnsi="Arial" w:cs="Times New Roman" w:hint="default"/>
      </w:rPr>
    </w:lvl>
    <w:lvl w:ilvl="2" w:tplc="0E3A0C8C">
      <w:start w:val="1"/>
      <w:numFmt w:val="bullet"/>
      <w:lvlText w:val="•"/>
      <w:lvlJc w:val="left"/>
      <w:pPr>
        <w:tabs>
          <w:tab w:val="num" w:pos="2160"/>
        </w:tabs>
        <w:ind w:left="2160" w:hanging="360"/>
      </w:pPr>
      <w:rPr>
        <w:rFonts w:ascii="Arial" w:hAnsi="Arial" w:cs="Times New Roman" w:hint="default"/>
      </w:rPr>
    </w:lvl>
    <w:lvl w:ilvl="3" w:tplc="B2C6E298">
      <w:start w:val="1"/>
      <w:numFmt w:val="bullet"/>
      <w:lvlText w:val="•"/>
      <w:lvlJc w:val="left"/>
      <w:pPr>
        <w:tabs>
          <w:tab w:val="num" w:pos="2880"/>
        </w:tabs>
        <w:ind w:left="2880" w:hanging="360"/>
      </w:pPr>
      <w:rPr>
        <w:rFonts w:ascii="Arial" w:hAnsi="Arial" w:cs="Times New Roman" w:hint="default"/>
      </w:rPr>
    </w:lvl>
    <w:lvl w:ilvl="4" w:tplc="6B922172">
      <w:start w:val="1"/>
      <w:numFmt w:val="bullet"/>
      <w:lvlText w:val="•"/>
      <w:lvlJc w:val="left"/>
      <w:pPr>
        <w:tabs>
          <w:tab w:val="num" w:pos="3600"/>
        </w:tabs>
        <w:ind w:left="3600" w:hanging="360"/>
      </w:pPr>
      <w:rPr>
        <w:rFonts w:ascii="Arial" w:hAnsi="Arial" w:cs="Times New Roman" w:hint="default"/>
      </w:rPr>
    </w:lvl>
    <w:lvl w:ilvl="5" w:tplc="6F4AF06A">
      <w:start w:val="1"/>
      <w:numFmt w:val="bullet"/>
      <w:lvlText w:val="•"/>
      <w:lvlJc w:val="left"/>
      <w:pPr>
        <w:tabs>
          <w:tab w:val="num" w:pos="4320"/>
        </w:tabs>
        <w:ind w:left="4320" w:hanging="360"/>
      </w:pPr>
      <w:rPr>
        <w:rFonts w:ascii="Arial" w:hAnsi="Arial" w:cs="Times New Roman" w:hint="default"/>
      </w:rPr>
    </w:lvl>
    <w:lvl w:ilvl="6" w:tplc="D3BED1B8">
      <w:start w:val="1"/>
      <w:numFmt w:val="bullet"/>
      <w:lvlText w:val="•"/>
      <w:lvlJc w:val="left"/>
      <w:pPr>
        <w:tabs>
          <w:tab w:val="num" w:pos="5040"/>
        </w:tabs>
        <w:ind w:left="5040" w:hanging="360"/>
      </w:pPr>
      <w:rPr>
        <w:rFonts w:ascii="Arial" w:hAnsi="Arial" w:cs="Times New Roman" w:hint="default"/>
      </w:rPr>
    </w:lvl>
    <w:lvl w:ilvl="7" w:tplc="25B62EA2">
      <w:start w:val="1"/>
      <w:numFmt w:val="bullet"/>
      <w:lvlText w:val="•"/>
      <w:lvlJc w:val="left"/>
      <w:pPr>
        <w:tabs>
          <w:tab w:val="num" w:pos="5760"/>
        </w:tabs>
        <w:ind w:left="5760" w:hanging="360"/>
      </w:pPr>
      <w:rPr>
        <w:rFonts w:ascii="Arial" w:hAnsi="Arial" w:cs="Times New Roman" w:hint="default"/>
      </w:rPr>
    </w:lvl>
    <w:lvl w:ilvl="8" w:tplc="66EA767E">
      <w:start w:val="1"/>
      <w:numFmt w:val="bullet"/>
      <w:lvlText w:val="•"/>
      <w:lvlJc w:val="left"/>
      <w:pPr>
        <w:tabs>
          <w:tab w:val="num" w:pos="6480"/>
        </w:tabs>
        <w:ind w:left="6480" w:hanging="360"/>
      </w:pPr>
      <w:rPr>
        <w:rFonts w:ascii="Arial" w:hAnsi="Arial" w:cs="Times New Roman" w:hint="default"/>
      </w:rPr>
    </w:lvl>
  </w:abstractNum>
  <w:abstractNum w:abstractNumId="3">
    <w:nsid w:val="70DB420C"/>
    <w:multiLevelType w:val="hybridMultilevel"/>
    <w:tmpl w:val="617E8876"/>
    <w:lvl w:ilvl="0" w:tplc="AFF61104">
      <w:start w:val="1"/>
      <w:numFmt w:val="bullet"/>
      <w:lvlText w:val=""/>
      <w:lvlJc w:val="left"/>
      <w:pPr>
        <w:tabs>
          <w:tab w:val="num" w:pos="360"/>
        </w:tabs>
        <w:ind w:left="360" w:hanging="360"/>
      </w:pPr>
      <w:rPr>
        <w:rFonts w:ascii="Wingdings" w:hAnsi="Wingdings" w:cs="Wingdings" w:hint="default"/>
        <w:b/>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
    <w:nsid w:val="7232281D"/>
    <w:multiLevelType w:val="hybridMultilevel"/>
    <w:tmpl w:val="90F4840A"/>
    <w:lvl w:ilvl="0" w:tplc="D7B02662">
      <w:start w:val="1"/>
      <w:numFmt w:val="bullet"/>
      <w:lvlText w:val=""/>
      <w:lvlJc w:val="left"/>
      <w:pPr>
        <w:tabs>
          <w:tab w:val="num" w:pos="360"/>
        </w:tabs>
        <w:ind w:left="360" w:hanging="360"/>
      </w:pPr>
      <w:rPr>
        <w:rFonts w:ascii="Wingdings" w:hAnsi="Wingdings" w:cs="Wingdings" w:hint="default"/>
        <w:b/>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779F65CF"/>
    <w:multiLevelType w:val="hybridMultilevel"/>
    <w:tmpl w:val="D3D093F6"/>
    <w:lvl w:ilvl="0" w:tplc="D1CE63E0">
      <w:start w:val="1"/>
      <w:numFmt w:val="bullet"/>
      <w:lvlText w:val=""/>
      <w:lvlJc w:val="left"/>
      <w:pPr>
        <w:tabs>
          <w:tab w:val="num" w:pos="360"/>
        </w:tabs>
        <w:ind w:left="360" w:hanging="360"/>
      </w:pPr>
      <w:rPr>
        <w:rFonts w:ascii="Wingdings" w:hAnsi="Wingdings" w:cs="Wingdings" w:hint="default"/>
        <w:b/>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6">
    <w:nsid w:val="7B3C7450"/>
    <w:multiLevelType w:val="hybridMultilevel"/>
    <w:tmpl w:val="C6A2DBB6"/>
    <w:lvl w:ilvl="0" w:tplc="7D56BC48">
      <w:start w:val="1"/>
      <w:numFmt w:val="bullet"/>
      <w:lvlText w:val="•"/>
      <w:lvlJc w:val="left"/>
      <w:pPr>
        <w:tabs>
          <w:tab w:val="num" w:pos="720"/>
        </w:tabs>
        <w:ind w:left="720" w:hanging="360"/>
      </w:pPr>
      <w:rPr>
        <w:rFonts w:ascii="Arial" w:hAnsi="Arial" w:cs="Times New Roman" w:hint="default"/>
      </w:rPr>
    </w:lvl>
    <w:lvl w:ilvl="1" w:tplc="B1A20B3E">
      <w:start w:val="1"/>
      <w:numFmt w:val="bullet"/>
      <w:lvlText w:val="•"/>
      <w:lvlJc w:val="left"/>
      <w:pPr>
        <w:tabs>
          <w:tab w:val="num" w:pos="1440"/>
        </w:tabs>
        <w:ind w:left="1440" w:hanging="360"/>
      </w:pPr>
      <w:rPr>
        <w:rFonts w:ascii="Arial" w:hAnsi="Arial" w:cs="Times New Roman" w:hint="default"/>
      </w:rPr>
    </w:lvl>
    <w:lvl w:ilvl="2" w:tplc="B9743A1A">
      <w:start w:val="1"/>
      <w:numFmt w:val="bullet"/>
      <w:lvlText w:val="•"/>
      <w:lvlJc w:val="left"/>
      <w:pPr>
        <w:tabs>
          <w:tab w:val="num" w:pos="2160"/>
        </w:tabs>
        <w:ind w:left="2160" w:hanging="360"/>
      </w:pPr>
      <w:rPr>
        <w:rFonts w:ascii="Arial" w:hAnsi="Arial" w:cs="Times New Roman" w:hint="default"/>
      </w:rPr>
    </w:lvl>
    <w:lvl w:ilvl="3" w:tplc="8B420B14">
      <w:start w:val="1"/>
      <w:numFmt w:val="bullet"/>
      <w:lvlText w:val="•"/>
      <w:lvlJc w:val="left"/>
      <w:pPr>
        <w:tabs>
          <w:tab w:val="num" w:pos="2880"/>
        </w:tabs>
        <w:ind w:left="2880" w:hanging="360"/>
      </w:pPr>
      <w:rPr>
        <w:rFonts w:ascii="Arial" w:hAnsi="Arial" w:cs="Times New Roman" w:hint="default"/>
      </w:rPr>
    </w:lvl>
    <w:lvl w:ilvl="4" w:tplc="4FF27B2A">
      <w:start w:val="1"/>
      <w:numFmt w:val="bullet"/>
      <w:lvlText w:val="•"/>
      <w:lvlJc w:val="left"/>
      <w:pPr>
        <w:tabs>
          <w:tab w:val="num" w:pos="3600"/>
        </w:tabs>
        <w:ind w:left="3600" w:hanging="360"/>
      </w:pPr>
      <w:rPr>
        <w:rFonts w:ascii="Arial" w:hAnsi="Arial" w:cs="Times New Roman" w:hint="default"/>
      </w:rPr>
    </w:lvl>
    <w:lvl w:ilvl="5" w:tplc="A0D823E8">
      <w:start w:val="1"/>
      <w:numFmt w:val="bullet"/>
      <w:lvlText w:val="•"/>
      <w:lvlJc w:val="left"/>
      <w:pPr>
        <w:tabs>
          <w:tab w:val="num" w:pos="4320"/>
        </w:tabs>
        <w:ind w:left="4320" w:hanging="360"/>
      </w:pPr>
      <w:rPr>
        <w:rFonts w:ascii="Arial" w:hAnsi="Arial" w:cs="Times New Roman" w:hint="default"/>
      </w:rPr>
    </w:lvl>
    <w:lvl w:ilvl="6" w:tplc="CC706ECA">
      <w:start w:val="1"/>
      <w:numFmt w:val="bullet"/>
      <w:lvlText w:val="•"/>
      <w:lvlJc w:val="left"/>
      <w:pPr>
        <w:tabs>
          <w:tab w:val="num" w:pos="5040"/>
        </w:tabs>
        <w:ind w:left="5040" w:hanging="360"/>
      </w:pPr>
      <w:rPr>
        <w:rFonts w:ascii="Arial" w:hAnsi="Arial" w:cs="Times New Roman" w:hint="default"/>
      </w:rPr>
    </w:lvl>
    <w:lvl w:ilvl="7" w:tplc="96082B36">
      <w:start w:val="1"/>
      <w:numFmt w:val="bullet"/>
      <w:lvlText w:val="•"/>
      <w:lvlJc w:val="left"/>
      <w:pPr>
        <w:tabs>
          <w:tab w:val="num" w:pos="5760"/>
        </w:tabs>
        <w:ind w:left="5760" w:hanging="360"/>
      </w:pPr>
      <w:rPr>
        <w:rFonts w:ascii="Arial" w:hAnsi="Arial" w:cs="Times New Roman" w:hint="default"/>
      </w:rPr>
    </w:lvl>
    <w:lvl w:ilvl="8" w:tplc="12E2C98E">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ACF"/>
    <w:rsid w:val="00000069"/>
    <w:rsid w:val="00044987"/>
    <w:rsid w:val="00262F31"/>
    <w:rsid w:val="00476A93"/>
    <w:rsid w:val="00875367"/>
    <w:rsid w:val="00981429"/>
    <w:rsid w:val="00D23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3805</Words>
  <Characters>21691</Characters>
  <Application>Microsoft Office Word</Application>
  <DocSecurity>0</DocSecurity>
  <Lines>180</Lines>
  <Paragraphs>50</Paragraphs>
  <ScaleCrop>false</ScaleCrop>
  <Company>Microsoft</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Тарасенко</dc:creator>
  <cp:lastModifiedBy>Otdel-Kadrov</cp:lastModifiedBy>
  <cp:revision>2</cp:revision>
  <dcterms:created xsi:type="dcterms:W3CDTF">2015-02-02T12:55:00Z</dcterms:created>
  <dcterms:modified xsi:type="dcterms:W3CDTF">2015-02-02T12:55:00Z</dcterms:modified>
</cp:coreProperties>
</file>