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PT Astra Serif"/>
        </w:rPr>
      </w:pPr>
      <w:r>
        <w:rPr>
          <w:rFonts w:ascii="Liberation Serif" w:hAnsi="Liberation Serif" w:cs="PT Astra Serif"/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541655</wp:posOffset>
                </wp:positionV>
                <wp:extent cx="648970" cy="864870"/>
                <wp:effectExtent l="11430" t="8255" r="6350" b="1270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0" cy="19999"/>
                        </a:xfrm>
                      </wpg:grpSpPr>
                      <wps:wsp>
                        <wps:cNvPr id="3" name="Полилиния 2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  <a:gd name="T68" fmla="*/ 0 w 20000"/>
                              <a:gd name="T69" fmla="*/ 0 h 20000"/>
                              <a:gd name="T70" fmla="*/ 21599 w 20000"/>
                              <a:gd name="T71" fmla="*/ 21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3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  <a:gd name="T68" fmla="*/ 0 w 20000"/>
                              <a:gd name="T69" fmla="*/ 0 h 20000"/>
                              <a:gd name="T70" fmla="*/ 21600 w 20000"/>
                              <a:gd name="T71" fmla="*/ 21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4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  <a:gd name="T10" fmla="*/ 0 w 20000"/>
                              <a:gd name="T11" fmla="*/ 0 h 20000"/>
                              <a:gd name="T12" fmla="*/ 21600 w 20000"/>
                              <a:gd name="T13" fmla="*/ 216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6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  <a:gd name="T10" fmla="*/ 0 w 20000"/>
                              <a:gd name="T11" fmla="*/ 0 h 20000"/>
                              <a:gd name="T12" fmla="*/ 21601 w 20000"/>
                              <a:gd name="T13" fmla="*/ 216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7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  <a:gd name="T10" fmla="*/ 0 w 20000"/>
                              <a:gd name="T11" fmla="*/ 0 h 20000"/>
                              <a:gd name="T12" fmla="*/ 21601 w 20000"/>
                              <a:gd name="T13" fmla="*/ 216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8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  <a:gd name="T10" fmla="*/ 0 w 20000"/>
                              <a:gd name="T11" fmla="*/ 0 h 20000"/>
                              <a:gd name="T12" fmla="*/ 21601 w 20000"/>
                              <a:gd name="T13" fmla="*/ 216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9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  <a:gd name="T10" fmla="*/ 0 w 20000"/>
                              <a:gd name="T11" fmla="*/ 0 h 20000"/>
                              <a:gd name="T12" fmla="*/ 21601 w 20000"/>
                              <a:gd name="T13" fmla="*/ 216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0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  <a:gd name="T10" fmla="*/ 0 w 20000"/>
                              <a:gd name="T11" fmla="*/ 0 h 20000"/>
                              <a:gd name="T12" fmla="*/ 21601 w 20000"/>
                              <a:gd name="T13" fmla="*/ 216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1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  <a:gd name="T120" fmla="*/ 0 w 20000"/>
                              <a:gd name="T121" fmla="*/ 0 h 20000"/>
                              <a:gd name="T122" fmla="*/ 21600 w 20000"/>
                              <a:gd name="T123" fmla="*/ 21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2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  <a:gd name="T108" fmla="*/ 0 w 20000"/>
                              <a:gd name="T109" fmla="*/ 0 h 20000"/>
                              <a:gd name="T110" fmla="*/ 21598 w 20000"/>
                              <a:gd name="T111" fmla="*/ 2159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4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w 20000"/>
                              <a:gd name="T69" fmla="*/ 0 h 20000"/>
                              <a:gd name="T70" fmla="*/ 21600 w 20000"/>
                              <a:gd name="T71" fmla="*/ 21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5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  <a:gd name="T68" fmla="*/ 0 w 20000"/>
                              <a:gd name="T69" fmla="*/ 0 h 20000"/>
                              <a:gd name="T70" fmla="*/ 21600 w 20000"/>
                              <a:gd name="T71" fmla="*/ 21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z-index:251659264;o:allowoverlap:true;o:allowincell:true;mso-position-horizontal-relative:page;margin-left:305.4pt;mso-position-horizontal:absolute;mso-position-vertical-relative:page;margin-top:42.6pt;mso-position-vertical:absolute;width:51.1pt;height:68.1pt;mso-wrap-distance-left:9.0pt;mso-wrap-distance-top:0.0pt;mso-wrap-distance-right:9.0pt;mso-wrap-distance-bottom:0.0pt;" coordorigin="0,0" coordsize="200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107993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  <v:path textboxrect="0,0,108000,108004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  <v:path textboxrect="0,0,108004,108004"/>
                </v:shape>
  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  <v:path textboxrect="0,0,108004,108004"/>
                </v:shape>
  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  <v:path textboxrect="0,0,108004,108004"/>
                </v:shape>
  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  <v:path textboxrect="0,0,108004,108004"/>
                </v:shape>
  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  <v:path textboxrect="0,0,108004,108004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107988,107993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  <v:path textboxrect="0,0,108000,108000"/>
                </v:shape>
              </v:group>
            </w:pict>
          </mc:Fallback>
        </mc:AlternateContent>
      </w:r>
      <w:r>
        <w:rPr>
          <w:rFonts w:ascii="Liberation Serif" w:hAnsi="Liberation Serif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474980</wp:posOffset>
                </wp:positionV>
                <wp:extent cx="534670" cy="685800"/>
                <wp:effectExtent l="0" t="0" r="0" b="0"/>
                <wp:wrapNone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" cy="2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group 15" o:spid="_x0000_s0000" style="position:absolute;z-index:251658240;o:allowoverlap:true;o:allowincell:true;mso-position-horizontal-relative:page;margin-left:302.3pt;mso-position-horizontal:absolute;mso-position-vertical-relative:page;margin-top:37.4pt;mso-position-vertical:absolute;width:42.1pt;height:54.0pt;mso-wrap-distance-left:9.0pt;mso-wrap-distance-top:0.0pt;mso-wrap-distance-right:9.0pt;mso-wrap-distance-bottom:0.0pt;" coordorigin="0,0" coordsize="2,2"/>
            </w:pict>
          </mc:Fallback>
        </mc:AlternateContent>
      </w:r>
    </w:p>
    <w:p>
      <w:pPr>
        <w:jc w:val="center"/>
        <w:rPr>
          <w:rFonts w:ascii="Liberation Serif" w:hAnsi="Liberation Serif" w:cs="PT Astra Serif"/>
          <w:b/>
          <w:bCs/>
        </w:rPr>
      </w:pPr>
    </w:p>
    <w:p>
      <w:pPr>
        <w:jc w:val="center"/>
        <w:rPr>
          <w:rFonts w:ascii="Liberation Serif" w:hAnsi="Liberation Serif" w:cs="PT Astra Serif"/>
          <w:b/>
          <w:bCs/>
        </w:rPr>
      </w:pPr>
    </w:p>
    <w:p>
      <w:pPr>
        <w:jc w:val="center"/>
        <w:rPr>
          <w:rFonts w:ascii="Liberation Serif" w:hAnsi="Liberation Serif" w:cs="PT Astra Serif"/>
          <w:b/>
          <w:bCs/>
        </w:rPr>
      </w:pPr>
    </w:p>
    <w:p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28"/>
        </w:rPr>
      </w:pPr>
      <w:r>
        <w:rPr>
          <w:rFonts w:ascii="Liberation Serif" w:hAnsi="Liberation Serif" w:cs="PT Astra Serif"/>
          <w:b/>
          <w:bCs/>
          <w:sz w:val="32"/>
          <w:szCs w:val="28"/>
        </w:rPr>
        <w:t xml:space="preserve">ДУМА ПУРОВСКОГО РАЙОНА</w:t>
      </w:r>
    </w:p>
    <w:p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28"/>
        </w:rPr>
      </w:pPr>
      <w:r>
        <w:rPr>
          <w:rFonts w:ascii="Liberation Serif" w:hAnsi="Liberation Serif" w:cs="PT Astra Serif"/>
          <w:b/>
          <w:bCs/>
          <w:sz w:val="32"/>
          <w:szCs w:val="28"/>
        </w:rPr>
        <w:t xml:space="preserve">первого созыва</w:t>
      </w:r>
    </w:p>
    <w:p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 xml:space="preserve">_____________________________________________________________________________</w:t>
      </w:r>
    </w:p>
    <w:p>
      <w:pPr>
        <w:pStyle w:val="ConsNonformat"/>
        <w:widowControl/>
        <w:rPr>
          <w:rStyle w:val="aff7"/>
          <w:rFonts w:ascii="Liberation Serif" w:hAnsi="Liberation Serif"/>
          <w:i w:val="0"/>
          <w:sz w:val="24"/>
          <w:szCs w:val="24"/>
        </w:rPr>
      </w:pPr>
    </w:p>
    <w:p>
      <w:pPr>
        <w:pStyle w:val="ConsNonformat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32"/>
          <w:szCs w:val="32"/>
        </w:rPr>
        <w:t xml:space="preserve">РЕШЕНИЕ</w:t>
      </w:r>
    </w:p>
    <w:p>
      <w:pPr>
        <w:jc w:val="center"/>
        <w:rPr>
          <w:rStyle w:val="aff7"/>
          <w:rFonts w:ascii="Liberation Serif" w:hAnsi="Liberation Serif" w:eastAsia="Liberation Serif" w:cs="Liberation Serif"/>
          <w:b/>
          <w:i w:val="0"/>
        </w:rPr>
      </w:pPr>
    </w:p>
    <w:p>
      <w:pPr>
        <w:jc w:val="center"/>
        <w:rPr>
          <w:rFonts w:ascii="Liberation Serif" w:hAnsi="Liberation Serif" w:eastAsia="Liberation Serif" w:cs="Liberation Serif"/>
          <w:b/>
        </w:rPr>
      </w:pPr>
      <w:r>
        <w:rPr>
          <w:rStyle w:val="aff7"/>
          <w:rFonts w:ascii="Liberation Serif" w:hAnsi="Liberation Serif" w:eastAsia="Liberation Serif" w:cs="Liberation Serif"/>
          <w:b/>
          <w:i w:val="0"/>
        </w:rPr>
        <w:t xml:space="preserve">О внесении изменений в </w:t>
      </w:r>
      <w:r>
        <w:rPr>
          <w:rFonts w:ascii="Liberation Serif" w:hAnsi="Liberation Serif" w:eastAsia="Liberation Serif" w:cs="Liberation Serif"/>
          <w:b/>
          <w:bCs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eastAsia="Liberation Serif" w:cs="Liberation Serif"/>
          <w:b/>
        </w:rPr>
        <w:t xml:space="preserve"> муниципального округа Пуровский район Ямало-Ненецкого автономного округа, </w:t>
      </w: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утвержденное решением Думы</w:t>
      </w: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Пуровского района от 21 октября 2021 года № 302 </w:t>
      </w:r>
    </w:p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(с изменениями от 24 февраля 2022 года)</w:t>
      </w:r>
    </w:p>
    <w:p>
      <w:pPr>
        <w:pStyle w:val="ConsNonformat"/>
        <w:widowControl/>
        <w:tabs>
          <w:tab w:val="right" w:pos="9639"/>
        </w:tabs>
        <w:rPr>
          <w:rStyle w:val="aff7"/>
          <w:rFonts w:ascii="Liberation Serif" w:hAnsi="Liberation Serif"/>
          <w:i w:val="0"/>
          <w:sz w:val="24"/>
          <w:szCs w:val="24"/>
        </w:rPr>
      </w:pPr>
    </w:p>
    <w:p>
      <w:pPr>
        <w:pStyle w:val="ConsNonformat"/>
        <w:widowControl/>
        <w:tabs>
          <w:tab w:val="right" w:pos="9639"/>
        </w:tabs>
        <w:rPr>
          <w:rStyle w:val="aff7"/>
          <w:rFonts w:ascii="Liberation Serif" w:hAnsi="Liberation Serif"/>
          <w:i w:val="0"/>
          <w:sz w:val="24"/>
          <w:szCs w:val="24"/>
        </w:rPr>
      </w:pPr>
    </w:p>
    <w:p>
      <w:pPr>
        <w:pStyle w:val="ConsNonformat"/>
        <w:widowControl/>
        <w:tabs>
          <w:tab w:val="right" w:pos="9639"/>
        </w:tabs>
        <w:rPr>
          <w:rStyle w:val="aff7"/>
          <w:rFonts w:ascii="Liberation Serif" w:hAnsi="Liberation Serif"/>
          <w:i w:val="0"/>
          <w:sz w:val="24"/>
          <w:szCs w:val="24"/>
        </w:rPr>
      </w:pPr>
      <w:r>
        <w:rPr>
          <w:rStyle w:val="aff7"/>
          <w:rFonts w:ascii="Liberation Serif" w:hAnsi="Liberation Serif"/>
          <w:i w:val="0"/>
          <w:sz w:val="24"/>
          <w:szCs w:val="24"/>
        </w:rPr>
        <w:t xml:space="preserve">26 октября</w:t>
      </w:r>
      <w:r>
        <w:rPr>
          <w:rStyle w:val="aff7"/>
          <w:rFonts w:ascii="Liberation Serif" w:hAnsi="Liberation Serif"/>
          <w:i w:val="0"/>
          <w:sz w:val="24"/>
          <w:szCs w:val="24"/>
        </w:rPr>
        <w:t xml:space="preserve"> 2023 года</w:t>
      </w:r>
      <w:r>
        <w:rPr>
          <w:rStyle w:val="aff7"/>
          <w:rFonts w:ascii="Liberation Serif" w:hAnsi="Liberation Serif"/>
          <w:i w:val="0"/>
          <w:sz w:val="24"/>
          <w:szCs w:val="24"/>
        </w:rPr>
        <w:tab/>
      </w:r>
      <w:r>
        <w:rPr>
          <w:rStyle w:val="aff7"/>
          <w:rFonts w:ascii="Liberation Serif" w:hAnsi="Liberation Serif"/>
          <w:i w:val="0"/>
          <w:sz w:val="24"/>
          <w:szCs w:val="24"/>
        </w:rPr>
        <w:t xml:space="preserve">г. Тарко-Сале</w:t>
      </w:r>
    </w:p>
    <w:p>
      <w:pPr>
        <w:jc w:val="center"/>
        <w:rPr>
          <w:rStyle w:val="aff7"/>
          <w:rFonts w:ascii="Liberation Serif" w:hAnsi="Liberation Serif"/>
          <w:i w:val="0"/>
        </w:rPr>
      </w:pPr>
    </w:p>
    <w:p>
      <w:pPr>
        <w:jc w:val="center"/>
        <w:rPr>
          <w:rStyle w:val="aff7"/>
          <w:rFonts w:ascii="Liberation Serif" w:hAnsi="Liberation Serif"/>
          <w:i w:val="0"/>
        </w:rPr>
      </w:pPr>
    </w:p>
    <w:p>
      <w:pPr>
        <w:pStyle w:val="ConsNonformat"/>
        <w:widowControl/>
        <w:jc w:val="center"/>
        <w:rPr>
          <w:rStyle w:val="aff7"/>
          <w:rFonts w:ascii="Liberation Serif" w:hAnsi="Liberation Serif"/>
          <w:b/>
          <w:i w:val="0"/>
          <w:sz w:val="24"/>
          <w:szCs w:val="24"/>
          <w:u w:val="single"/>
        </w:rPr>
      </w:pPr>
      <w:r>
        <w:rPr>
          <w:rStyle w:val="aff7"/>
          <w:rFonts w:ascii="Liberation Serif" w:hAnsi="Liberation Serif"/>
          <w:b/>
          <w:i w:val="0"/>
          <w:sz w:val="24"/>
          <w:szCs w:val="24"/>
          <w:u w:val="single"/>
        </w:rPr>
        <w:t xml:space="preserve">№ </w:t>
      </w:r>
      <w:r>
        <w:rPr>
          <w:rStyle w:val="aff7"/>
          <w:rFonts w:ascii="Liberation Serif" w:hAnsi="Liberation Serif"/>
          <w:b/>
          <w:i w:val="0"/>
          <w:sz w:val="24"/>
          <w:szCs w:val="24"/>
          <w:u w:val="single"/>
        </w:rPr>
        <w:t xml:space="preserve">527</w:t>
      </w:r>
    </w:p>
    <w:p>
      <w:pPr>
        <w:pStyle w:val="ConsNonformat"/>
        <w:widowControl/>
        <w:rPr>
          <w:rStyle w:val="aff7"/>
          <w:rFonts w:ascii="Liberation Serif" w:hAnsi="Liberation Serif"/>
          <w:i w:val="0"/>
          <w:sz w:val="24"/>
          <w:szCs w:val="24"/>
        </w:rPr>
      </w:pPr>
    </w:p>
    <w:p>
      <w:pPr>
        <w:pStyle w:val="ConsNonformat"/>
        <w:widowControl/>
        <w:ind w:left="7080"/>
        <w:rPr>
          <w:rStyle w:val="aff7"/>
          <w:rFonts w:ascii="Liberation Serif" w:hAnsi="Liberation Serif" w:eastAsia="Liberation Serif" w:cs="Liberation Serif"/>
          <w:i w:val="0"/>
          <w:sz w:val="24"/>
          <w:szCs w:val="24"/>
        </w:rPr>
      </w:pPr>
    </w:p>
    <w:p>
      <w:pPr>
        <w:ind w:firstLine="709"/>
        <w:rPr>
          <w:rStyle w:val="aff7"/>
          <w:rFonts w:ascii="Liberation Serif" w:hAnsi="Liberation Serif" w:eastAsia="Liberation Serif" w:cs="Liberation Serif"/>
          <w:i w:val="0"/>
        </w:rPr>
      </w:pPr>
      <w:r>
        <w:rPr>
          <w:rFonts w:ascii="Liberation Serif" w:hAnsi="Liberation Serif" w:cs="Liberation Serif"/>
          <w:lang w:eastAsia="zh-CN"/>
        </w:rPr>
        <w:t xml:space="preserve">В соответствии с частью 10 статьи 23 Федерального закона от 31 июля 2020 года</w:t>
      </w:r>
      <w:r>
        <w:rPr>
          <w:rFonts w:ascii="Liberation Serif" w:hAnsi="Liberation Serif" w:cs="Liberation Serif"/>
          <w:lang w:eastAsia="zh-CN"/>
        </w:rPr>
        <w:t xml:space="preserve"> </w:t>
      </w:r>
      <w:r>
        <w:rPr>
          <w:rFonts w:ascii="Liberation Serif" w:hAnsi="Liberation Serif" w:cs="Liberation Serif"/>
          <w:lang w:eastAsia="zh-CN"/>
        </w:rPr>
        <w:t xml:space="preserve">№</w:t>
      </w:r>
      <w:r>
        <w:rPr>
          <w:rFonts w:ascii="Liberation Serif" w:hAnsi="Liberation Serif" w:cs="Liberation Serif"/>
          <w:lang w:eastAsia="zh-CN"/>
        </w:rPr>
        <w:t xml:space="preserve"> </w:t>
      </w:r>
      <w:r>
        <w:rPr>
          <w:rFonts w:ascii="Liberation Serif" w:hAnsi="Liberation Serif" w:cs="Liberation Serif"/>
          <w:lang w:eastAsia="zh-CN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rStyle w:val="aff7"/>
          <w:rFonts w:ascii="Liberation Serif" w:hAnsi="Liberation Serif" w:eastAsia="Liberation Serif" w:cs="Liberation Serif"/>
          <w:i w:val="0"/>
          <w:iCs w:val="0"/>
        </w:rPr>
        <w:t xml:space="preserve">Федеральным законом от 04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</w:t>
      </w:r>
      <w:r>
        <w:rPr>
          <w:rStyle w:val="aff7"/>
          <w:rFonts w:ascii="Liberation Serif" w:hAnsi="Liberation Serif" w:eastAsia="Liberation Serif" w:cs="Liberation Serif"/>
          <w:i w:val="0"/>
          <w:iCs w:val="0"/>
        </w:rPr>
        <w:t xml:space="preserve"> отдельные законодательные акты Российской Федерации», </w:t>
      </w:r>
      <w:r>
        <w:rPr>
          <w:rFonts w:ascii="Liberation Serif" w:hAnsi="Liberation Serif" w:eastAsia="Liberation Serif" w:cs="Liberation Serif"/>
        </w:rPr>
        <w:t xml:space="preserve">пунктом 5 части 1 статьи 16 Федерального закона от 06 октября 2003 года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</w:rPr>
        <w:t xml:space="preserve"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eastAsia="Liberation Serif" w:cs="Liberation Serif"/>
          <w:i/>
          <w:iCs/>
        </w:rPr>
        <w:t xml:space="preserve"> </w:t>
      </w:r>
      <w:r>
        <w:rPr>
          <w:rStyle w:val="aff7"/>
          <w:rFonts w:ascii="Liberation Serif" w:hAnsi="Liberation Serif" w:eastAsia="Liberation Serif" w:cs="Liberation Serif"/>
          <w:i w:val="0"/>
          <w:iCs w:val="0"/>
        </w:rPr>
        <w:t xml:space="preserve">статьей 31 Устава муниципального округа Пуровский район Ямало-Ненецкого автономного округа, Дума Пуровского района</w:t>
      </w:r>
    </w:p>
    <w:p>
      <w:pPr>
        <w:ind w:firstLine="709"/>
        <w:rPr>
          <w:rStyle w:val="aff7"/>
          <w:rFonts w:ascii="Liberation Serif" w:hAnsi="Liberation Serif" w:eastAsia="Liberation Serif" w:cs="Liberation Serif"/>
          <w:i w:val="0"/>
        </w:rPr>
      </w:pPr>
    </w:p>
    <w:p>
      <w:pPr>
        <w:ind w:firstLine="709"/>
        <w:rPr>
          <w:rStyle w:val="aff7"/>
          <w:rFonts w:ascii="Liberation Serif" w:hAnsi="Liberation Serif"/>
          <w:i w:val="0"/>
        </w:rPr>
      </w:pPr>
    </w:p>
    <w:p>
      <w:pPr>
        <w:ind w:firstLine="709"/>
        <w:rPr>
          <w:rStyle w:val="aff7"/>
          <w:rFonts w:ascii="Liberation Serif" w:hAnsi="Liberation Serif"/>
          <w:b/>
          <w:i w:val="0"/>
        </w:rPr>
      </w:pPr>
      <w:r>
        <w:rPr>
          <w:rStyle w:val="aff7"/>
          <w:rFonts w:ascii="Liberation Serif" w:hAnsi="Liberation Serif"/>
          <w:b/>
          <w:i w:val="0"/>
        </w:rPr>
        <w:t xml:space="preserve">Р</w:t>
      </w:r>
      <w:r>
        <w:rPr>
          <w:rStyle w:val="aff7"/>
          <w:rFonts w:ascii="Liberation Serif" w:hAnsi="Liberation Serif"/>
          <w:b/>
          <w:i w:val="0"/>
        </w:rPr>
        <w:t xml:space="preserve"> Е Ш И Л А:</w:t>
      </w:r>
    </w:p>
    <w:p>
      <w:pPr>
        <w:rPr>
          <w:rStyle w:val="aff7"/>
          <w:rFonts w:ascii="Liberation Serif" w:hAnsi="Liberation Serif"/>
          <w:i w:val="0"/>
        </w:rPr>
      </w:pPr>
    </w:p>
    <w:p>
      <w:pPr>
        <w:rPr>
          <w:rStyle w:val="aff7"/>
          <w:rFonts w:ascii="Liberation Serif" w:hAnsi="Liberation Serif"/>
          <w:i w:val="0"/>
        </w:rPr>
      </w:pPr>
    </w:p>
    <w:p>
      <w:pPr>
        <w:tabs>
          <w:tab w:val="left" w:pos="1134"/>
        </w:tabs>
        <w:ind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1. Внести в Положение </w:t>
      </w:r>
      <w:r>
        <w:rPr>
          <w:rStyle w:val="aff7"/>
          <w:rFonts w:ascii="Liberation Serif" w:hAnsi="Liberation Serif" w:eastAsia="Liberation Serif" w:cs="Liberation Serif"/>
          <w:i w:val="0"/>
        </w:rPr>
        <w:t xml:space="preserve">о</w:t>
      </w:r>
      <w:r>
        <w:rPr>
          <w:rFonts w:ascii="Liberation Serif" w:hAnsi="Liberation Serif" w:eastAsia="Liberation Serif" w:cs="Liberation Serif"/>
          <w:bCs/>
        </w:rPr>
        <w:t xml:space="preserve">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eastAsia="Liberation Serif" w:cs="Liberation Serif"/>
        </w:rPr>
        <w:t xml:space="preserve"> муниципального округа Пуровский район Ямало-Ненецкого автономного округа</w:t>
      </w:r>
      <w:r>
        <w:rPr>
          <w:rStyle w:val="aff7"/>
          <w:rFonts w:ascii="Liberation Serif" w:hAnsi="Liberation Serif" w:eastAsia="Liberation Serif" w:cs="Liberation Serif"/>
          <w:i w:val="0"/>
        </w:rPr>
        <w:t xml:space="preserve">, утвержденное решением Думы Пуровского района от 21 октября 2021 года № 302 </w:t>
      </w:r>
      <w:r>
        <w:rPr>
          <w:rFonts w:ascii="Liberation Serif" w:hAnsi="Liberation Serif" w:eastAsia="Liberation Serif" w:cs="Liberation Serif"/>
        </w:rPr>
        <w:t xml:space="preserve">(с изменениями от 24 февраля 2022 года) (далее – Положение), следующие изменения:</w:t>
      </w:r>
    </w:p>
    <w:p>
      <w:pPr>
        <w:pStyle w:val="ConsPlusNormal"/>
        <w:tabs>
          <w:tab w:val="left" w:pos="0"/>
        </w:tabs>
        <w:ind w:right="79"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1.1. В пункте 4.2 части 4 раздела I Положения исключить слова «- Администрация поселка Пурпе (в границах населенного пункта поселок Пурпе);»</w:t>
      </w:r>
    </w:p>
    <w:p>
      <w:pPr>
        <w:tabs>
          <w:tab w:val="left" w:pos="1134"/>
        </w:tabs>
        <w:ind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1.2. Часть 22 раздела </w:t>
      </w:r>
      <w:r>
        <w:rPr>
          <w:rFonts w:ascii="Liberation Serif" w:hAnsi="Liberation Serif" w:eastAsia="Liberation Serif" w:cs="Liberation Serif"/>
          <w:lang w:val="en-US"/>
        </w:rPr>
        <w:t xml:space="preserve">IV</w:t>
      </w:r>
      <w:r>
        <w:rPr>
          <w:rFonts w:ascii="Liberation Serif" w:hAnsi="Liberation Serif" w:eastAsia="Liberation Serif" w:cs="Liberation Serif"/>
        </w:rPr>
        <w:t xml:space="preserve"> Положения дополнить пунктами 22.13 – 22.16 следующего содержания:</w:t>
      </w:r>
    </w:p>
    <w:p>
      <w:pPr>
        <w:tabs>
          <w:tab w:val="left" w:pos="1134"/>
        </w:tabs>
        <w:ind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«2</w:t>
      </w:r>
      <w:r>
        <w:rPr>
          <w:rFonts w:ascii="Liberation Serif" w:hAnsi="Liberation Serif" w:eastAsia="Liberation Serif" w:cs="Liberation Serif"/>
        </w:rPr>
        <w:t xml:space="preserve">2</w:t>
      </w:r>
      <w:r>
        <w:rPr>
          <w:rFonts w:ascii="Liberation Serif" w:hAnsi="Liberation Serif" w:eastAsia="Liberation Serif" w:cs="Liberation Serif"/>
        </w:rPr>
        <w:t xml:space="preserve">.13. Контролируемое лицо вправе обратиться в Контрольный орган с заявлением о проведении в отношении его профилактического визита (далее </w:t>
      </w:r>
      <w:r>
        <w:rPr>
          <w:rFonts w:ascii="Liberation Serif" w:hAnsi="Liberation Serif" w:eastAsia="Liberation Serif" w:cs="Liberation Serif"/>
        </w:rPr>
        <w:t xml:space="preserve">–</w:t>
      </w:r>
      <w:r>
        <w:rPr>
          <w:rFonts w:ascii="Liberation Serif" w:hAnsi="Liberation Serif" w:eastAsia="Liberation Serif" w:cs="Liberation Serif"/>
        </w:rPr>
        <w:t xml:space="preserve"> заявление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</w:rPr>
        <w:t xml:space="preserve">контролируемого лица).</w:t>
      </w:r>
    </w:p>
    <w:p>
      <w:pPr>
        <w:tabs>
          <w:tab w:val="left" w:pos="1134"/>
        </w:tabs>
        <w:ind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2</w:t>
      </w:r>
      <w:r>
        <w:rPr>
          <w:rFonts w:ascii="Liberation Serif" w:hAnsi="Liberation Serif" w:eastAsia="Liberation Serif" w:cs="Liberation Serif"/>
        </w:rPr>
        <w:t xml:space="preserve">2</w:t>
      </w:r>
      <w:r>
        <w:rPr>
          <w:rFonts w:ascii="Liberation Serif" w:hAnsi="Liberation Serif" w:eastAsia="Liberation Serif" w:cs="Liberation Serif"/>
        </w:rPr>
        <w:t xml:space="preserve">.14. Контрольный орган рассматривает заявление контролируемого лица в течение десяти рабочих дней </w:t>
      </w:r>
      <w:r>
        <w:rPr>
          <w:rFonts w:ascii="Liberation Serif" w:hAnsi="Liberation Serif" w:eastAsia="Liberation Serif" w:cs="Liberation Serif"/>
        </w:rPr>
        <w:t xml:space="preserve">с даты регистрации</w:t>
      </w:r>
      <w:r>
        <w:rPr>
          <w:rFonts w:ascii="Liberation Serif" w:hAnsi="Liberation Serif" w:eastAsia="Liberation Serif" w:cs="Liberation Serif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о чем уведомляет контролируемое лицо.</w:t>
      </w:r>
    </w:p>
    <w:p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 w:eastAsia="Liberation Serif" w:cs="Liberation Serif"/>
          <w:lang w:val="ru-RU"/>
        </w:rPr>
        <w:t xml:space="preserve">2</w:t>
      </w:r>
      <w:r>
        <w:rPr>
          <w:rFonts w:ascii="Liberation Serif" w:hAnsi="Liberation Serif" w:eastAsia="Liberation Serif" w:cs="Liberation Serif"/>
          <w:lang w:val="ru-RU"/>
        </w:rPr>
        <w:t xml:space="preserve">2</w:t>
      </w:r>
      <w:r>
        <w:rPr>
          <w:rFonts w:ascii="Liberation Serif" w:hAnsi="Liberation Serif" w:eastAsia="Liberation Serif" w:cs="Liberation Serif"/>
          <w:lang w:val="ru-RU"/>
        </w:rPr>
        <w:t xml:space="preserve">.15. </w:t>
      </w:r>
      <w:r>
        <w:rPr>
          <w:rFonts w:ascii="Liberation Serif" w:hAnsi="Liberation Serif"/>
          <w:bCs/>
          <w:lang w:val="ru-RU"/>
        </w:rPr>
        <w:t xml:space="preserve">Контрольный орган принимает решение </w:t>
      </w:r>
      <w:r>
        <w:rPr>
          <w:rFonts w:ascii="Liberation Serif" w:hAnsi="Liberation Serif"/>
          <w:bCs/>
          <w:lang w:val="ru-RU"/>
        </w:rPr>
        <w:t xml:space="preserve">об отказе в проведении профилактического визита по заявлению контролируемого лица по одному из следующих оснований</w:t>
      </w:r>
      <w:r>
        <w:rPr>
          <w:rFonts w:ascii="Liberation Serif" w:hAnsi="Liberation Serif"/>
          <w:bCs/>
          <w:lang w:val="ru-RU"/>
        </w:rPr>
        <w:t xml:space="preserve">:</w:t>
      </w:r>
    </w:p>
    <w:p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1) от контролируемого лица поступило уведомление об отзыве заявления о проведении профилактического визита;</w:t>
      </w:r>
    </w:p>
    <w:p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2</w:t>
      </w:r>
      <w:r>
        <w:rPr>
          <w:rFonts w:ascii="Liberation Serif" w:hAnsi="Liberation Serif"/>
          <w:bCs/>
          <w:lang w:val="ru-RU"/>
        </w:rPr>
        <w:t xml:space="preserve">2</w:t>
      </w:r>
      <w:r>
        <w:rPr>
          <w:rFonts w:ascii="Liberation Serif" w:hAnsi="Liberation Serif"/>
          <w:bCs/>
          <w:lang w:val="ru-RU"/>
        </w:rPr>
        <w:t xml:space="preserve">.16.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ценностям».</w:t>
      </w:r>
    </w:p>
    <w:p>
      <w:pPr>
        <w:tabs>
          <w:tab w:val="left" w:pos="1134"/>
        </w:tabs>
        <w:ind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1.3. Приложение № 1 к Положению изложить в редакции согласно приложению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</w:rPr>
        <w:t xml:space="preserve">к настоящему решению.</w:t>
      </w:r>
    </w:p>
    <w:p>
      <w:pPr>
        <w:pStyle w:val="aff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2. 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1" w:tooltip="http://www.puradm.ru" w:history="1">
        <w:r>
          <w:rPr>
            <w:rFonts w:ascii="Liberation Serif" w:hAnsi="Liberation Serif" w:eastAsia="Liberation Serif" w:cs="Liberation Serif"/>
          </w:rPr>
          <w:t xml:space="preserve">www.puradm.ru</w:t>
        </w:r>
      </w:hyperlink>
      <w:r>
        <w:rPr>
          <w:rFonts w:ascii="Liberation Serif" w:hAnsi="Liberation Serif" w:eastAsia="Liberation Serif" w:cs="Liberation Serif"/>
        </w:rPr>
        <w:t xml:space="preserve">.</w:t>
      </w:r>
    </w:p>
    <w:p>
      <w:pPr>
        <w:tabs>
          <w:tab w:val="left" w:pos="1134"/>
        </w:tabs>
        <w:ind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3. Настоящее решение вступает в силу со дня официального опубликования.</w:t>
      </w:r>
    </w:p>
    <w:p>
      <w:pPr>
        <w:pStyle w:val="ad"/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lang w:val="ru-RU"/>
        </w:rPr>
        <w:t xml:space="preserve">4.</w:t>
      </w:r>
      <w:r>
        <w:rPr>
          <w:rFonts w:ascii="Liberation Serif" w:hAnsi="Liberation Serif" w:eastAsia="Liberation Serif" w:cs="Liberation Serif"/>
        </w:rPr>
        <w:t xml:space="preserve"> </w:t>
      </w:r>
      <w:r>
        <w:rPr>
          <w:rFonts w:ascii="Liberation Serif" w:hAnsi="Liberation Serif" w:eastAsia="Liberation Serif" w:cs="Liberation Serif"/>
          <w:lang w:val="ru-RU"/>
        </w:rPr>
        <w:t xml:space="preserve">Контроль за</w:t>
      </w:r>
      <w:r>
        <w:rPr>
          <w:rFonts w:ascii="Liberation Serif" w:hAnsi="Liberation Serif" w:eastAsia="Liberation Serif" w:cs="Liberation Serif"/>
          <w:lang w:val="ru-RU"/>
        </w:rPr>
        <w:t xml:space="preserve"> исполнением настоящего решения возложить на постоянную нормативно-правовую комиссию </w:t>
      </w:r>
      <w:r>
        <w:rPr>
          <w:rFonts w:ascii="Liberation Serif" w:hAnsi="Liberation Serif" w:eastAsia="Liberation Serif" w:cs="Liberation Serif"/>
        </w:rPr>
        <w:t xml:space="preserve">Думы Пуровского </w:t>
      </w:r>
      <w:r>
        <w:rPr>
          <w:rFonts w:ascii="Liberation Serif" w:hAnsi="Liberation Serif" w:eastAsia="Liberation Serif" w:cs="Liberation Serif"/>
        </w:rPr>
        <w:t xml:space="preserve">район</w:t>
      </w:r>
      <w:r>
        <w:rPr>
          <w:rFonts w:ascii="Liberation Serif" w:hAnsi="Liberation Serif" w:eastAsia="Liberation Serif" w:cs="Liberation Serif"/>
          <w:lang w:val="ru-RU"/>
        </w:rPr>
        <w:t xml:space="preserve">а</w:t>
      </w:r>
      <w:r>
        <w:rPr>
          <w:rFonts w:ascii="Liberation Serif" w:hAnsi="Liberation Serif" w:eastAsia="Liberation Serif" w:cs="Liberation Serif"/>
        </w:rPr>
        <w:t xml:space="preserve"> (С.И. Айваседо).</w:t>
      </w:r>
    </w:p>
    <w:p>
      <w:pPr>
        <w:ind w:firstLine="709"/>
        <w:rPr>
          <w:rFonts w:ascii="Liberation Serif" w:hAnsi="Liberation Serif" w:eastAsia="Liberation Serif" w:cs="Liberation Serif"/>
        </w:rPr>
      </w:pPr>
    </w:p>
    <w:p>
      <w:pPr>
        <w:ind w:firstLine="709"/>
        <w:rPr>
          <w:rFonts w:ascii="Liberation Serif" w:hAnsi="Liberation Serif" w:eastAsia="Liberation Serif" w:cs="Liberation Serif"/>
        </w:rPr>
      </w:pPr>
    </w:p>
    <w:p>
      <w:pPr>
        <w:ind w:firstLine="709"/>
        <w:rPr>
          <w:rFonts w:ascii="Liberation Serif" w:hAnsi="Liberation Serif" w:eastAsia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Председатель Думы Пуровского района</w:t>
            </w:r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</w:p>
          <w:p>
            <w:pPr>
              <w:ind w:right="33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______________________ П.И. Колесников</w:t>
            </w:r>
          </w:p>
        </w:tc>
        <w:tc>
          <w:tcPr>
            <w:tcW w:w="49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Глава Пуровского района</w:t>
            </w:r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</w:p>
          <w:p>
            <w:pPr>
              <w:tabs>
                <w:tab w:val="right" w:pos="9639"/>
              </w:tabs>
              <w:jc w:val="righ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_______________________ А.А. Колодин</w:t>
            </w:r>
          </w:p>
        </w:tc>
      </w:tr>
    </w:tbl>
    <w:p>
      <w:pPr>
        <w:pageBreakBefore/>
        <w:sectPr>
          <w:headerReference w:type="firs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  <w:titlePg/>
        </w:sectPr>
      </w:pPr>
    </w:p>
    <w:p>
      <w:pPr>
        <w:tabs>
          <w:tab w:val="left" w:pos="0"/>
          <w:tab w:val="left" w:pos="8222"/>
        </w:tabs>
        <w:ind w:left="10772" w:right="-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Приложение </w:t>
      </w:r>
    </w:p>
    <w:p>
      <w:pPr>
        <w:tabs>
          <w:tab w:val="left" w:pos="0"/>
        </w:tabs>
        <w:ind w:left="10772" w:right="-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 решению Думы Пуровского района</w:t>
      </w:r>
    </w:p>
    <w:p>
      <w:pPr>
        <w:tabs>
          <w:tab w:val="left" w:pos="0"/>
        </w:tabs>
        <w:ind w:left="10772" w:right="-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от </w:t>
      </w:r>
      <w:r>
        <w:rPr>
          <w:rFonts w:ascii="Liberation Serif" w:hAnsi="Liberation Serif" w:eastAsia="Liberation Serif" w:cs="Liberation Serif"/>
        </w:rPr>
        <w:t xml:space="preserve">26 октября</w:t>
      </w:r>
      <w:r>
        <w:rPr>
          <w:rFonts w:ascii="Liberation Serif" w:hAnsi="Liberation Serif" w:eastAsia="Liberation Serif" w:cs="Liberation Serif"/>
        </w:rPr>
        <w:t xml:space="preserve"> 2023 года № 527</w:t>
      </w:r>
      <w:bookmarkStart w:id="0" w:name="_GoBack"/>
      <w:bookmarkEnd w:id="0"/>
    </w:p>
    <w:p>
      <w:pPr>
        <w:tabs>
          <w:tab w:val="left" w:pos="0"/>
        </w:tabs>
        <w:ind w:left="10772" w:right="-1"/>
        <w:rPr>
          <w:rFonts w:ascii="Liberation Serif" w:hAnsi="Liberation Serif" w:eastAsia="Liberation Serif" w:cs="Liberation Serif"/>
        </w:rPr>
      </w:pPr>
    </w:p>
    <w:p>
      <w:pPr>
        <w:ind w:left="10772" w:right="-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«Приложение № 1</w:t>
      </w:r>
    </w:p>
    <w:p>
      <w:pPr>
        <w:ind w:left="10772" w:right="-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 Положению о </w:t>
      </w:r>
      <w:r>
        <w:rPr>
          <w:rFonts w:ascii="Liberation Serif" w:hAnsi="Liberation Serif" w:eastAsia="Liberation Serif" w:cs="Liberation Serif"/>
          <w:bCs/>
        </w:rPr>
        <w:t xml:space="preserve">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eastAsia="Liberation Serif" w:cs="Liberation Serif"/>
        </w:rPr>
        <w:t xml:space="preserve"> муниципального округа Пуровский район Ямало-Ненецкого автономного округа</w:t>
      </w:r>
    </w:p>
    <w:p>
      <w:pPr>
        <w:ind w:left="11340"/>
        <w:rPr>
          <w:rFonts w:ascii="PT Astra Serif" w:hAnsi="PT Astra Serif"/>
        </w:rPr>
      </w:pPr>
    </w:p>
    <w:p>
      <w:pPr>
        <w:ind w:left="11340"/>
        <w:rPr>
          <w:rFonts w:ascii="PT Astra Serif" w:hAnsi="PT Astra Serif"/>
        </w:rPr>
      </w:pPr>
    </w:p>
    <w:p>
      <w:pPr>
        <w:ind w:left="11340"/>
        <w:rPr>
          <w:rFonts w:ascii="Liberation Serif" w:hAnsi="Liberation Serif" w:eastAsia="Liberation Serif" w:cs="Liberation Serif"/>
        </w:rPr>
      </w:pPr>
    </w:p>
    <w:p>
      <w:pPr>
        <w:ind w:firstLine="539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ПЕРЕЧЕНЬ</w:t>
      </w:r>
    </w:p>
    <w:p>
      <w:pPr>
        <w:ind w:firstLine="539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индикаторов риска нарушения обязательных требований</w:t>
      </w:r>
      <w:r>
        <w:rPr>
          <w:rFonts w:ascii="Liberation Serif" w:hAnsi="Liberation Serif" w:eastAsia="Liberation Serif" w:cs="Liberation Serif"/>
          <w:b/>
          <w:bCs/>
        </w:rPr>
        <w:t xml:space="preserve">, </w:t>
      </w:r>
    </w:p>
    <w:p>
      <w:pPr>
        <w:ind w:firstLine="539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используемых в качестве основания для проведения контрольных мероприятий при осуществлении</w:t>
      </w:r>
    </w:p>
    <w:p>
      <w:pPr>
        <w:ind w:firstLine="539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муниципального контроля</w:t>
      </w:r>
      <w:r>
        <w:rPr>
          <w:rFonts w:ascii="Liberation Serif" w:hAnsi="Liberation Serif" w:eastAsia="Liberation Serif" w:cs="Liberation Serif"/>
        </w:rPr>
        <w:t xml:space="preserve"> </w:t>
      </w:r>
    </w:p>
    <w:p>
      <w:pPr>
        <w:ind w:firstLine="709"/>
        <w:rPr>
          <w:rFonts w:ascii="PT Astra Serif" w:hAnsi="PT Astra Serif"/>
        </w:rPr>
      </w:pPr>
    </w:p>
    <w:tbl>
      <w:tblPr>
        <w:tblW w:w="1434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03"/>
        <w:gridCol w:w="4252"/>
        <w:gridCol w:w="2976"/>
      </w:tblGrid>
      <w:tr>
        <w:tc>
          <w:tcPr>
            <w:tcW w:w="817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№ 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/п</w:t>
            </w:r>
          </w:p>
        </w:tc>
        <w:tc>
          <w:tcPr>
            <w:tcW w:w="6303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Индикатор риска нарушения обязательных требований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Источники сведений и порядок их сбора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Периодичность сбора сведений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</w:t>
            </w:r>
          </w:p>
        </w:tc>
        <w:tc>
          <w:tcPr>
            <w:tcW w:w="6303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2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1.</w:t>
            </w:r>
          </w:p>
        </w:tc>
        <w:tc>
          <w:tcPr>
            <w:tcW w:w="6303" w:type="dxa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Выявление в течение отчетного года на одном участке дороги, либо на пересечение дорог и улиц трех и более фактов возникновения дорожно-транспортного происшествия одного вида в связи с сопутствующими неудовлетворительными дорожными условиями, где пострадали или ранены люди</w:t>
            </w:r>
          </w:p>
          <w:p>
            <w:pPr>
              <w:rPr>
                <w:rFonts w:ascii="Liberation Serif" w:hAnsi="Liberation Serif" w:eastAsia="Liberation Serif" w:cs="Liberation Serif"/>
              </w:rPr>
            </w:pPr>
          </w:p>
        </w:tc>
        <w:tc>
          <w:tcPr>
            <w:tcW w:w="4252" w:type="dxa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поступившие в Контрольный орган сведения от ОГИБДД ОМВД России по Пуровскому району</w:t>
            </w:r>
          </w:p>
        </w:tc>
        <w:tc>
          <w:tcPr>
            <w:tcW w:w="2976" w:type="dxa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ежегодно до 1 июля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</w:t>
            </w:r>
          </w:p>
        </w:tc>
        <w:tc>
          <w:tcPr>
            <w:tcW w:w="6303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2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2.</w:t>
            </w:r>
          </w:p>
        </w:tc>
        <w:tc>
          <w:tcPr>
            <w:tcW w:w="6303" w:type="dxa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Поступление </w:t>
            </w:r>
            <w:r>
              <w:rPr>
                <w:rFonts w:ascii="Liberation Serif" w:hAnsi="Liberation Serif" w:eastAsia="Liberation Serif" w:cs="Liberation Serif"/>
                <w:color w:val="1a1a1a"/>
                <w:highlight w:val="white"/>
              </w:rPr>
              <w:t xml:space="preserve">в уполномоченный орган информации</w:t>
            </w:r>
            <w:r>
              <w:rPr>
                <w:rFonts w:ascii="Liberation Serif" w:hAnsi="Liberation Serif" w:eastAsia="Liberation Serif" w:cs="Liberation Serif"/>
              </w:rPr>
              <w:t xml:space="preserve"> от граждан, индивидуальных предпринимателей, юридических лиц, средств массовой информации и других информационных ресурсов о несоблюдении контролируемым лицом не менее двух раз в течение одного </w:t>
            </w:r>
            <w:r>
              <w:rPr>
                <w:rFonts w:ascii="Liberation Serif" w:hAnsi="Liberation Serif" w:eastAsia="Liberation Serif" w:cs="Liberation Serif"/>
              </w:rPr>
              <w:t xml:space="preserve">квартала установленного муниципального маршрута регулярных перевозок пути следования транспортного средства</w:t>
            </w:r>
            <w:r>
              <w:rPr>
                <w:rFonts w:ascii="Liberation Serif" w:hAnsi="Liberation Serif" w:eastAsia="Liberation Serif" w:cs="Liberation Serif"/>
              </w:rPr>
              <w:t xml:space="preserve"> и расписания движения на маршруте, утвержденного </w:t>
            </w:r>
            <w:r>
              <w:rPr>
                <w:rFonts w:ascii="Liberation Serif" w:hAnsi="Liberation Serif" w:eastAsia="Liberation Serif" w:cs="Liberation Serif"/>
                <w:color w:val="1a1a1a"/>
                <w:highlight w:val="white"/>
              </w:rPr>
              <w:t xml:space="preserve">уполномоченным орган</w:t>
            </w:r>
            <w:r>
              <w:rPr>
                <w:rFonts w:ascii="Liberation Serif" w:hAnsi="Liberation Serif" w:eastAsia="Liberation Serif" w:cs="Liberation Serif"/>
                <w:color w:val="1a1a1a"/>
              </w:rPr>
              <w:t xml:space="preserve">ом</w:t>
            </w:r>
          </w:p>
        </w:tc>
        <w:tc>
          <w:tcPr>
            <w:tcW w:w="4252" w:type="dxa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система мониторинга работы транспорта с использованием  </w:t>
            </w:r>
            <w:r>
              <w:rPr>
                <w:rFonts w:ascii="Liberation Serif" w:hAnsi="Liberation Serif"/>
                <w:bCs/>
                <w:color w:val="000000"/>
              </w:rPr>
              <w:t xml:space="preserve">спутниковых навигационных технологий на базе систем ГЛОНАСС/GPS</w:t>
            </w:r>
          </w:p>
        </w:tc>
        <w:tc>
          <w:tcPr>
            <w:tcW w:w="2976" w:type="dxa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каждый квартал до 10 числа месяца, следующего за </w:t>
            </w:r>
            <w:r>
              <w:rPr>
                <w:rFonts w:ascii="Liberation Serif" w:hAnsi="Liberation Serif" w:eastAsia="Liberation Serif" w:cs="Liberation Serif"/>
              </w:rPr>
              <w:t xml:space="preserve">отчетным</w:t>
            </w:r>
          </w:p>
        </w:tc>
      </w:tr>
    </w:tbl>
    <w:p/>
    <w:sectPr>
      <w:pgSz w:w="16838" w:h="11906" w:orient="landscape"/>
      <w:pgMar w:top="1701" w:right="1134" w:bottom="1134" w:left="1134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"/>
      <w:jc w:val="right"/>
    </w:pP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A5DC925A">
      <w:start w:val="1"/>
      <w:numFmt w:val="decimal"/>
      <w:lvlText w:val="%1."/>
      <w:lvlJc w:val="left"/>
    </w:lvl>
    <w:lvl w:ilvl="1" w:tplc="1F2AD814">
      <w:start w:val="1"/>
      <w:numFmt w:val="none"/>
      <w:lvlText w:val=""/>
      <w:lvlJc w:val="left"/>
      <w:pPr>
        <w:tabs>
          <w:tab w:val="num" w:pos="360"/>
        </w:tabs>
      </w:pPr>
    </w:lvl>
    <w:lvl w:ilvl="2" w:tplc="3678122A">
      <w:start w:val="1"/>
      <w:numFmt w:val="lowerRoman"/>
      <w:lvlText w:val="%3."/>
      <w:lvlJc w:val="right"/>
      <w:pPr>
        <w:ind w:left="2160" w:hanging="180"/>
      </w:pPr>
    </w:lvl>
    <w:lvl w:ilvl="3" w:tplc="582275D4">
      <w:start w:val="1"/>
      <w:numFmt w:val="decimal"/>
      <w:lvlText w:val="%4."/>
      <w:lvlJc w:val="left"/>
      <w:pPr>
        <w:ind w:left="2880" w:hanging="360"/>
      </w:pPr>
    </w:lvl>
    <w:lvl w:ilvl="4" w:tplc="E1144B0E">
      <w:start w:val="1"/>
      <w:numFmt w:val="lowerLetter"/>
      <w:lvlText w:val="%5."/>
      <w:lvlJc w:val="left"/>
      <w:pPr>
        <w:ind w:left="3600" w:hanging="360"/>
      </w:pPr>
    </w:lvl>
    <w:lvl w:ilvl="5" w:tplc="B11C1B34">
      <w:start w:val="1"/>
      <w:numFmt w:val="lowerRoman"/>
      <w:lvlText w:val="%6."/>
      <w:lvlJc w:val="right"/>
      <w:pPr>
        <w:ind w:left="4320" w:hanging="180"/>
      </w:pPr>
    </w:lvl>
    <w:lvl w:ilvl="6" w:tplc="FF9CB4F4">
      <w:start w:val="1"/>
      <w:numFmt w:val="decimal"/>
      <w:lvlText w:val="%7."/>
      <w:lvlJc w:val="left"/>
      <w:pPr>
        <w:ind w:left="5040" w:hanging="360"/>
      </w:pPr>
    </w:lvl>
    <w:lvl w:ilvl="7" w:tplc="82FEB8B6">
      <w:start w:val="1"/>
      <w:numFmt w:val="lowerLetter"/>
      <w:lvlText w:val="%8."/>
      <w:lvlJc w:val="left"/>
      <w:pPr>
        <w:ind w:left="5760" w:hanging="360"/>
      </w:pPr>
    </w:lvl>
    <w:lvl w:ilvl="8" w:tplc="C778EF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22044CC2">
      <w:start w:val="1"/>
      <w:numFmt w:val="decimal"/>
      <w:lvlText w:val="%1."/>
      <w:lvlJc w:val="left"/>
    </w:lvl>
    <w:lvl w:ilvl="1" w:tplc="2FB46F98">
      <w:start w:val="1"/>
      <w:numFmt w:val="none"/>
      <w:lvlText w:val=""/>
      <w:lvlJc w:val="left"/>
      <w:pPr>
        <w:tabs>
          <w:tab w:val="num" w:pos="360"/>
        </w:tabs>
      </w:pPr>
    </w:lvl>
    <w:lvl w:ilvl="2" w:tplc="A10A9C4C">
      <w:start w:val="1"/>
      <w:numFmt w:val="lowerRoman"/>
      <w:lvlText w:val="%3."/>
      <w:lvlJc w:val="right"/>
      <w:pPr>
        <w:ind w:left="2160" w:hanging="180"/>
      </w:pPr>
    </w:lvl>
    <w:lvl w:ilvl="3" w:tplc="76007DCC">
      <w:start w:val="1"/>
      <w:numFmt w:val="decimal"/>
      <w:lvlText w:val="%4."/>
      <w:lvlJc w:val="left"/>
      <w:pPr>
        <w:ind w:left="2880" w:hanging="360"/>
      </w:pPr>
    </w:lvl>
    <w:lvl w:ilvl="4" w:tplc="7CA0966A">
      <w:start w:val="1"/>
      <w:numFmt w:val="lowerLetter"/>
      <w:lvlText w:val="%5."/>
      <w:lvlJc w:val="left"/>
      <w:pPr>
        <w:ind w:left="3600" w:hanging="360"/>
      </w:pPr>
    </w:lvl>
    <w:lvl w:ilvl="5" w:tplc="0406A458">
      <w:start w:val="1"/>
      <w:numFmt w:val="lowerRoman"/>
      <w:lvlText w:val="%6."/>
      <w:lvlJc w:val="right"/>
      <w:pPr>
        <w:ind w:left="4320" w:hanging="180"/>
      </w:pPr>
    </w:lvl>
    <w:lvl w:ilvl="6" w:tplc="57D28E46">
      <w:start w:val="1"/>
      <w:numFmt w:val="decimal"/>
      <w:lvlText w:val="%7."/>
      <w:lvlJc w:val="left"/>
      <w:pPr>
        <w:ind w:left="5040" w:hanging="360"/>
      </w:pPr>
    </w:lvl>
    <w:lvl w:ilvl="7" w:tplc="765C0DC0">
      <w:start w:val="1"/>
      <w:numFmt w:val="lowerLetter"/>
      <w:lvlText w:val="%8."/>
      <w:lvlJc w:val="left"/>
      <w:pPr>
        <w:ind w:left="5760" w:hanging="360"/>
      </w:pPr>
    </w:lvl>
    <w:lvl w:ilvl="8" w:tplc="02DCF49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0C4AF89C">
      <w:start w:val="1"/>
      <w:numFmt w:val="decimal"/>
      <w:lvlText w:val="%1."/>
      <w:lvlJc w:val="left"/>
      <w:pPr>
        <w:ind w:left="2160" w:hanging="720"/>
      </w:pPr>
    </w:lvl>
    <w:lvl w:ilvl="1" w:tplc="24B6BF6E">
      <w:start w:val="1"/>
      <w:numFmt w:val="decimal"/>
      <w:lvlText w:val="%2."/>
      <w:lvlJc w:val="left"/>
      <w:pPr>
        <w:ind w:left="2520" w:hanging="360"/>
      </w:pPr>
      <w:rPr>
        <w:rFonts w:ascii="PT Astra Serif" w:hAnsi="PT Astra Serif" w:eastAsia="Times New Roman"/>
        <w:b w:val="0"/>
      </w:rPr>
    </w:lvl>
    <w:lvl w:ilvl="2" w:tplc="8C0C3E16">
      <w:start w:val="1"/>
      <w:numFmt w:val="decimal"/>
      <w:lvlText w:val="%3)"/>
      <w:lvlJc w:val="left"/>
      <w:pPr>
        <w:ind w:left="4046" w:hanging="360"/>
      </w:pPr>
    </w:lvl>
    <w:lvl w:ilvl="3" w:tplc="3C1C5B66">
      <w:start w:val="1"/>
      <w:numFmt w:val="decimal"/>
      <w:lvlText w:val="%4)"/>
      <w:lvlJc w:val="left"/>
      <w:pPr>
        <w:ind w:left="3960" w:hanging="360"/>
      </w:pPr>
      <w:rPr>
        <w:rFonts w:ascii="PT Astra Serif" w:hAnsi="PT Astra Serif" w:eastAsia="Times New Roman"/>
      </w:rPr>
    </w:lvl>
    <w:lvl w:ilvl="4" w:tplc="D5908926">
      <w:start w:val="1"/>
      <w:numFmt w:val="lowerLetter"/>
      <w:lvlText w:val="%5."/>
      <w:lvlJc w:val="left"/>
      <w:pPr>
        <w:ind w:left="4680" w:hanging="360"/>
      </w:pPr>
    </w:lvl>
    <w:lvl w:ilvl="5" w:tplc="22706A3C">
      <w:start w:val="1"/>
      <w:numFmt w:val="lowerRoman"/>
      <w:lvlText w:val="%6."/>
      <w:lvlJc w:val="right"/>
      <w:pPr>
        <w:ind w:left="5400" w:hanging="180"/>
      </w:pPr>
    </w:lvl>
    <w:lvl w:ilvl="6" w:tplc="E3AE24D6">
      <w:start w:val="1"/>
      <w:numFmt w:val="decimal"/>
      <w:lvlText w:val="%7."/>
      <w:lvlJc w:val="left"/>
      <w:pPr>
        <w:ind w:left="6120" w:hanging="360"/>
      </w:pPr>
    </w:lvl>
    <w:lvl w:ilvl="7" w:tplc="AA029916">
      <w:start w:val="1"/>
      <w:numFmt w:val="lowerLetter"/>
      <w:lvlText w:val="%8."/>
      <w:lvlJc w:val="left"/>
      <w:pPr>
        <w:ind w:left="6840" w:hanging="360"/>
      </w:pPr>
    </w:lvl>
    <w:lvl w:ilvl="8" w:tplc="47C002FA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multiLevelType w:val="hybridMultilevel"/>
    <w:lvl w:ilvl="0" w:tplc="3BE8BD6C">
      <w:start w:val="1"/>
      <w:numFmt w:val="decimal"/>
      <w:lvlText w:val="%1."/>
      <w:lvlJc w:val="left"/>
      <w:pPr>
        <w:ind w:left="1654" w:hanging="945"/>
      </w:pPr>
    </w:lvl>
    <w:lvl w:ilvl="1" w:tplc="88C8D62C">
      <w:start w:val="1"/>
      <w:numFmt w:val="lowerLetter"/>
      <w:lvlText w:val="%2."/>
      <w:lvlJc w:val="left"/>
      <w:pPr>
        <w:ind w:left="1789" w:hanging="360"/>
      </w:pPr>
    </w:lvl>
    <w:lvl w:ilvl="2" w:tplc="1526CC12">
      <w:start w:val="1"/>
      <w:numFmt w:val="lowerRoman"/>
      <w:lvlText w:val="%3."/>
      <w:lvlJc w:val="right"/>
      <w:pPr>
        <w:ind w:left="2509" w:hanging="180"/>
      </w:pPr>
    </w:lvl>
    <w:lvl w:ilvl="3" w:tplc="5A2E3110">
      <w:start w:val="1"/>
      <w:numFmt w:val="decimal"/>
      <w:lvlText w:val="%4."/>
      <w:lvlJc w:val="left"/>
      <w:pPr>
        <w:ind w:left="3229" w:hanging="360"/>
      </w:pPr>
    </w:lvl>
    <w:lvl w:ilvl="4" w:tplc="BA38A444">
      <w:start w:val="1"/>
      <w:numFmt w:val="lowerLetter"/>
      <w:lvlText w:val="%5."/>
      <w:lvlJc w:val="left"/>
      <w:pPr>
        <w:ind w:left="3949" w:hanging="360"/>
      </w:pPr>
    </w:lvl>
    <w:lvl w:ilvl="5" w:tplc="3CB69800">
      <w:start w:val="1"/>
      <w:numFmt w:val="lowerRoman"/>
      <w:lvlText w:val="%6."/>
      <w:lvlJc w:val="right"/>
      <w:pPr>
        <w:ind w:left="4669" w:hanging="180"/>
      </w:pPr>
    </w:lvl>
    <w:lvl w:ilvl="6" w:tplc="DD12A4E4">
      <w:start w:val="1"/>
      <w:numFmt w:val="decimal"/>
      <w:lvlText w:val="%7."/>
      <w:lvlJc w:val="left"/>
      <w:pPr>
        <w:ind w:left="5389" w:hanging="360"/>
      </w:pPr>
    </w:lvl>
    <w:lvl w:ilvl="7" w:tplc="36BC1392">
      <w:start w:val="1"/>
      <w:numFmt w:val="lowerLetter"/>
      <w:lvlText w:val="%8."/>
      <w:lvlJc w:val="left"/>
      <w:pPr>
        <w:ind w:left="6109" w:hanging="360"/>
      </w:pPr>
    </w:lvl>
    <w:lvl w:ilvl="8" w:tplc="2DEE8BA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jc w:val="both"/>
    </w:pPr>
    <w:rPr>
      <w:rFonts w:ascii="Times New Roman" w:hAnsi="Times New Roman" w:eastAsia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paragraph" w:styleId="110" w:customStyle="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Heading1Char" w:customStyle="1">
    <w:name w:val="Heading 1 Char"/>
    <w:basedOn w:val="a0"/>
    <w:link w:val="110"/>
    <w:uiPriority w:val="9"/>
    <w:rPr>
      <w:rFonts w:ascii="Arial" w:hAnsi="Arial" w:eastAsia="Arial" w:cs="Arial"/>
      <w:sz w:val="40"/>
      <w:szCs w:val="40"/>
    </w:rPr>
  </w:style>
  <w:style w:type="paragraph" w:styleId="21" w:customStyle="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Heading2Char" w:customStyle="1">
    <w:name w:val="Heading 2 Char"/>
    <w:basedOn w:val="a0"/>
    <w:link w:val="21"/>
    <w:uiPriority w:val="9"/>
    <w:rPr>
      <w:rFonts w:ascii="Arial" w:hAnsi="Arial" w:eastAsia="Arial" w:cs="Arial"/>
      <w:sz w:val="34"/>
    </w:rPr>
  </w:style>
  <w:style w:type="paragraph" w:styleId="31" w:customStyle="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Heading3Char" w:customStyle="1">
    <w:name w:val="Heading 3 Char"/>
    <w:basedOn w:val="a0"/>
    <w:link w:val="31"/>
    <w:uiPriority w:val="9"/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Heading4Char" w:customStyle="1">
    <w:name w:val="Heading 4 Char"/>
    <w:basedOn w:val="a0"/>
    <w:link w:val="41"/>
    <w:uiPriority w:val="9"/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Heading5Char" w:customStyle="1">
    <w:name w:val="Heading 5 Char"/>
    <w:basedOn w:val="a0"/>
    <w:link w:val="51"/>
    <w:uiPriority w:val="9"/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Heading6Char" w:customStyle="1">
    <w:name w:val="Heading 6 Char"/>
    <w:basedOn w:val="a0"/>
    <w:link w:val="61"/>
    <w:uiPriority w:val="9"/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Heading7Char" w:customStyle="1">
    <w:name w:val="Heading 7 Char"/>
    <w:basedOn w:val="a0"/>
    <w:link w:val="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" w:customStyle="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Heading8Char" w:customStyle="1">
    <w:name w:val="Heading 8 Char"/>
    <w:basedOn w:val="a0"/>
    <w:link w:val="81"/>
    <w:uiPriority w:val="9"/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9Char" w:customStyle="1">
    <w:name w:val="Heading 9 Char"/>
    <w:basedOn w:val="a0"/>
    <w:link w:val="91"/>
    <w:uiPriority w:val="9"/>
    <w:rPr>
      <w:rFonts w:ascii="Arial" w:hAnsi="Arial" w:eastAsia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7" w:customStyle="1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styleId="a9" w:customStyle="1">
    <w:name w:val="Подзаголовок Знак"/>
    <w:basedOn w:val="a0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b" w:customStyle="1">
    <w:name w:val="Выделенная цитата Знак"/>
    <w:link w:val="aa"/>
    <w:uiPriority w:val="30"/>
    <w:rPr>
      <w:i/>
    </w:rPr>
  </w:style>
  <w:style w:type="character" w:styleId="10" w:customStyle="1">
    <w:name w:val="Верхний колонтитул Знак1"/>
    <w:basedOn w:val="a0"/>
    <w:link w:val="a3"/>
    <w:uiPriority w:val="99"/>
  </w:style>
  <w:style w:type="character" w:styleId="FooterChar" w:customStyle="1">
    <w:name w:val="Footer Char"/>
    <w:basedOn w:val="a0"/>
    <w:uiPriority w:val="99"/>
  </w:style>
  <w:style w:type="character" w:styleId="11" w:customStyle="1">
    <w:name w:val="Нижний колонтитул Знак1"/>
    <w:link w:val="a4"/>
    <w:uiPriority w:val="99"/>
  </w:style>
  <w:style w:type="table" w:styleId="TableGridLight" w:customStyle="1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 w:customStyle="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1Horz">
      <w:tcPr>
        <w:shd w:val="clear" w:color="ffffff" w:themeColor="text1" w:themeTint="00" w:fill="ffffff" w:themeFill="text1" w:themeFillTint="00"/>
      </w:tcPr>
    </w:tblStylePr>
  </w:style>
  <w:style w:type="table" w:styleId="PlainTable2" w:customStyle="1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a1"/>
    <w:link w:val="pt-a-00001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ac" w:customStyle="1">
    <w:name w:val="Абзац списка Знак"/>
    <w:basedOn w:val="a1"/>
    <w:link w:val="ad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a1"/>
    <w:link w:val="ae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styleId="Lined-Accent1" w:customStyle="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HTML" w:customStyle="1">
    <w:name w:val="Стандартный HTML Знак"/>
    <w:basedOn w:val="a1"/>
    <w:link w:val="HTML0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styleId="af0" w:customStyle="1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styleId="af3" w:customStyle="1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ConsNonformat" w:customStyle="1">
    <w:name w:val="ConsNonformat"/>
    <w:pPr>
      <w:widowControl w:val="off"/>
      <w:jc w:val="both"/>
    </w:pPr>
    <w:rPr>
      <w:rFonts w:ascii="Courier New" w:hAnsi="Courier New" w:eastAsia="Times New Roman" w:cs="Courier New"/>
    </w:rPr>
  </w:style>
  <w:style w:type="paragraph" w:styleId="ConsNormal" w:customStyle="1">
    <w:name w:val="ConsNormal"/>
    <w:uiPriority w:val="99"/>
    <w:pPr>
      <w:widowControl w:val="off"/>
      <w:ind w:firstLine="720"/>
      <w:jc w:val="both"/>
    </w:pPr>
    <w:rPr>
      <w:rFonts w:ascii="Arial" w:hAnsi="Arial" w:eastAsia="Times New Roman" w:cs="Arial"/>
    </w:rPr>
  </w:style>
  <w:style w:type="paragraph" w:styleId="ConsPlusNormal" w:customStyle="1">
    <w:name w:val="ConsPlusNormal"/>
    <w:pPr>
      <w:ind w:firstLine="720"/>
      <w:jc w:val="both"/>
    </w:pPr>
    <w:rPr>
      <w:rFonts w:ascii="Arial" w:hAnsi="Arial" w:eastAsia="Times New Roman" w:cs="Arial"/>
    </w:rPr>
  </w:style>
  <w:style w:type="paragraph" w:styleId="ConsPlusTitle" w:customStyle="1">
    <w:name w:val="ConsPlusTitle"/>
    <w:uiPriority w:val="99"/>
    <w:pPr>
      <w:widowControl w:val="off"/>
      <w:jc w:val="both"/>
    </w:pPr>
    <w:rPr>
      <w:rFonts w:eastAsia="Times New Roman" w:cs="Calibri"/>
      <w:b/>
      <w:bCs/>
      <w:sz w:val="22"/>
      <w:szCs w:val="22"/>
    </w:rPr>
  </w:style>
  <w:style w:type="paragraph" w:styleId="af7">
    <w:name w:val="Message Header"/>
    <w:basedOn w:val="a"/>
    <w:link w:val="af8"/>
    <w:uiPriority w:val="99"/>
    <w:pPr>
      <w:spacing w:before="1200"/>
      <w:jc w:val="center"/>
    </w:pPr>
    <w:rPr>
      <w:caps/>
      <w:spacing w:val="40"/>
    </w:rPr>
  </w:style>
  <w:style w:type="character" w:styleId="af8" w:customStyle="1">
    <w:name w:val="Шапка Знак"/>
    <w:link w:val="af7"/>
    <w:uiPriority w:val="99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13" w:customStyle="1">
    <w:name w:val="Верхний колонтитул1"/>
    <w:basedOn w:val="a"/>
    <w:link w:val="af9"/>
    <w:uiPriority w:val="99"/>
    <w:pPr>
      <w:tabs>
        <w:tab w:val="center" w:pos="4677"/>
        <w:tab w:val="right" w:pos="9355"/>
      </w:tabs>
      <w:jc w:val="left"/>
    </w:pPr>
  </w:style>
  <w:style w:type="character" w:styleId="af9" w:customStyle="1">
    <w:name w:val="Верхний колонтитул Знак"/>
    <w:link w:val="13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</w:style>
  <w:style w:type="character" w:styleId="25" w:customStyle="1">
    <w:name w:val="Основной текст 2 Знак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4" w:customStyle="1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b" w:customStyle="1">
    <w:name w:val="Нижний колонтитул Знак"/>
    <w:link w:val="1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pPr>
      <w:spacing w:after="120"/>
    </w:pPr>
  </w:style>
  <w:style w:type="character" w:styleId="afd" w:customStyle="1">
    <w:name w:val="Основной текст Знак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nsTitle" w:customStyle="1">
    <w:name w:val="ConsTitle"/>
    <w:uiPriority w:val="99"/>
    <w:pPr>
      <w:widowControl w:val="off"/>
    </w:pPr>
    <w:rPr>
      <w:rFonts w:ascii="Arial" w:hAnsi="Arial" w:eastAsia="Times New Roman" w:cs="Arial"/>
      <w:b/>
      <w:bCs/>
      <w:sz w:val="16"/>
      <w:szCs w:val="16"/>
    </w:rPr>
  </w:style>
  <w:style w:type="paragraph" w:styleId="afe">
    <w:name w:val="Body Text Indent"/>
    <w:basedOn w:val="a"/>
    <w:link w:val="aff"/>
    <w:uiPriority w:val="99"/>
    <w:semiHidden/>
    <w:unhideWhenUsed/>
    <w:pPr>
      <w:spacing w:after="120"/>
      <w:ind w:left="283"/>
    </w:pPr>
  </w:style>
  <w:style w:type="character" w:styleId="aff" w:customStyle="1">
    <w:name w:val="Основной текст с отступом Знак"/>
    <w:basedOn w:val="a0"/>
    <w:link w:val="afe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aff0" w:customStyle="1">
    <w:name w:val="Текст постановления"/>
    <w:basedOn w:val="a"/>
    <w:pPr>
      <w:ind w:firstLine="709"/>
      <w:jc w:val="left"/>
    </w:pPr>
    <w:rPr>
      <w:rFonts w:ascii="Calibri" w:hAnsi="Calibri" w:cs="Calibri"/>
    </w:rPr>
  </w:style>
  <w:style w:type="paragraph" w:styleId="ad">
    <w:name w:val="List Paragraph"/>
    <w:link w:val="ac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ind w:left="720"/>
      <w:contextualSpacing/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ae">
    <w:name w:val="Hyperlink"/>
    <w:link w:val="ListTable1Light-Accent5"/>
    <w:rPr>
      <w:color w:val="0000ff"/>
      <w:u w:val="single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/>
      <w:jc w:val="left"/>
    </w:pPr>
  </w:style>
  <w:style w:type="paragraph" w:styleId="15" w:customStyle="1">
    <w:name w:val="Название объекта1"/>
    <w:basedOn w:val="a"/>
    <w:uiPriority w:val="99"/>
    <w:unhideWhenUsed/>
    <w:qFormat/>
    <w:pPr>
      <w:jc w:val="center"/>
    </w:pPr>
    <w:rPr>
      <w:sz w:val="28"/>
      <w:szCs w:val="20"/>
    </w:rPr>
  </w:style>
  <w:style w:type="character" w:styleId="aff2" w:customStyle="1">
    <w:name w:val="Без интервала Знак"/>
    <w:link w:val="aff3"/>
    <w:uiPriority w:val="1"/>
  </w:style>
  <w:style w:type="paragraph" w:styleId="aff3">
    <w:name w:val="No Spacing"/>
    <w:link w:val="aff2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</w:rPr>
  </w:style>
  <w:style w:type="character" w:styleId="aff4">
    <w:name w:val="Strong"/>
    <w:basedOn w:val="a0"/>
    <w:uiPriority w:val="22"/>
    <w:qFormat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styleId="33" w:customStyle="1">
    <w:name w:val="Основной текст 3 Знак"/>
    <w:basedOn w:val="a0"/>
    <w:link w:val="32"/>
    <w:rPr>
      <w:rFonts w:ascii="Times New Roman" w:hAnsi="Times New Roman" w:eastAsia="Times New Roman"/>
      <w:sz w:val="16"/>
      <w:szCs w:val="16"/>
    </w:rPr>
  </w:style>
  <w:style w:type="paragraph" w:styleId="aff5">
    <w:name w:val="Balloon Text"/>
    <w:basedOn w:val="a"/>
    <w:link w:val="aff6"/>
    <w:uiPriority w:val="99"/>
    <w:semiHidden/>
    <w:unhideWhenUsed/>
    <w:rPr>
      <w:rFonts w:ascii="Tahoma" w:hAnsi="Tahoma" w:cs="Tahoma"/>
      <w:sz w:val="16"/>
      <w:szCs w:val="16"/>
    </w:rPr>
  </w:style>
  <w:style w:type="character" w:styleId="aff6" w:customStyle="1">
    <w:name w:val="Текст выноски Знак"/>
    <w:basedOn w:val="a0"/>
    <w:link w:val="aff5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aff7">
    <w:name w:val="Emphasis"/>
    <w:basedOn w:val="a0"/>
    <w:qFormat/>
    <w:rPr>
      <w:i/>
      <w:iCs/>
    </w:rPr>
  </w:style>
  <w:style w:type="character" w:styleId="aff8">
    <w:name w:val="annotation reference"/>
    <w:rPr>
      <w:sz w:val="16"/>
      <w:szCs w:val="16"/>
    </w:rPr>
  </w:style>
  <w:style w:type="character" w:styleId="pt-a0-000006" w:customStyle="1">
    <w:name w:val="pt-a0-000006"/>
  </w:style>
  <w:style w:type="paragraph" w:styleId="HTML0">
    <w:name w:val="HTML Preformatted"/>
    <w:link w:val="HTM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/>
      <w:lang w:val="en-US" w:eastAsia="en-US"/>
    </w:rPr>
  </w:style>
  <w:style w:type="paragraph" w:styleId="Default" w:customStyle="1">
    <w:name w:val="Default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PT Astra Serif" w:hAnsi="PT Astra Serif"/>
      <w:color w:val="000000"/>
      <w:sz w:val="24"/>
      <w:szCs w:val="24"/>
      <w:lang w:eastAsia="en-US"/>
    </w:rPr>
  </w:style>
  <w:style w:type="paragraph" w:styleId="pt-a-000012" w:customStyle="1">
    <w:name w:val="pt-a-000012"/>
    <w:link w:val="GridTable4-Accent2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http://www.pur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5247</Characters>
  <CharactersWithSpaces>6155</CharactersWithSpaces>
  <Company>PUROVSKIY</Company>
  <DocSecurity>0</DocSecurity>
  <HyperlinksChanged>false</HyperlinksChanged>
  <Lines>43</Lines>
  <LinksUpToDate>false</LinksUpToDate>
  <Pages>1</Pages>
  <Paragraphs>12</Paragraphs>
  <ScaleCrop>false</ScaleCrop>
  <SharedDoc>false</SharedDoc>
  <Template>Normal</Template>
  <TotalTime>15</TotalTime>
  <Words>920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8</cp:revision>
  <dcterms:created xsi:type="dcterms:W3CDTF">2023-10-05T03:59:00Z</dcterms:created>
  <dcterms:modified xsi:type="dcterms:W3CDTF">2023-10-24T06:35:00Z</dcterms:modified>
</cp:coreProperties>
</file>