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E8" w:rsidRPr="00482CE8" w:rsidRDefault="00482CE8" w:rsidP="00482C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482CE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Судебная защита трудовых прав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</w:p>
    <w:p w:rsidR="00482CE8" w:rsidRDefault="00482CE8" w:rsidP="00C6166F">
      <w:pPr>
        <w:pStyle w:val="a3"/>
        <w:spacing w:before="0" w:beforeAutospacing="0" w:after="0" w:afterAutospacing="0"/>
        <w:ind w:firstLine="708"/>
        <w:jc w:val="both"/>
      </w:pPr>
      <w:r>
        <w:t xml:space="preserve">Судебная защита прав гарантирована каждому </w:t>
      </w:r>
      <w:hyperlink r:id="rId4" w:tgtFrame="_blank" w:tooltip="" w:history="1">
        <w:r w:rsidRPr="00C6166F">
          <w:rPr>
            <w:rStyle w:val="a4"/>
            <w:color w:val="auto"/>
            <w:u w:val="none"/>
          </w:rPr>
          <w:t>Конституцией РФ.</w:t>
        </w:r>
      </w:hyperlink>
      <w:r w:rsidRPr="00C6166F">
        <w:t xml:space="preserve"> </w:t>
      </w:r>
      <w:r w:rsidR="00C6166F" w:rsidRPr="00C6166F">
        <w:t xml:space="preserve"> </w:t>
      </w:r>
      <w:hyperlink r:id="rId5" w:tgtFrame="_blank" w:tooltip="" w:history="1">
        <w:r w:rsidRPr="00C6166F">
          <w:rPr>
            <w:rStyle w:val="a4"/>
            <w:color w:val="auto"/>
            <w:u w:val="none"/>
          </w:rPr>
          <w:t>Статьей 391</w:t>
        </w:r>
      </w:hyperlink>
      <w:r>
        <w:t xml:space="preserve"> Трудового кодекса РФ установлено, что в судах рассматриваются индивидуальные трудовые споры по заявлениям работника в случае несогласия с решением комиссии по трудовым спорам (КТС), либо когда работник обращается в суд, минуя КТС. </w:t>
      </w:r>
    </w:p>
    <w:p w:rsidR="00482CE8" w:rsidRDefault="00482CE8" w:rsidP="00482CE8">
      <w:pPr>
        <w:pStyle w:val="a3"/>
        <w:spacing w:before="0" w:beforeAutospacing="0" w:after="0" w:afterAutospacing="0"/>
        <w:ind w:firstLine="708"/>
        <w:jc w:val="both"/>
      </w:pPr>
      <w:r>
        <w:t xml:space="preserve">Непосредственно в судах рассматриваются индивидуальные трудовые споры по заявлениям работника: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о восстановлении на работе;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об изменении даты и формулировки причины увольнения;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о переводе на другую работу;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об оплате за время вынужденного прогула либо о выплате разницы в зарплате за время выполнения нижеоплачиваемой работы;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о неправомерных действиях (бездействии) работодателя при обработке и защите персональных данных работника;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об отказе в приеме на работу; лиц, работающих по трудовому договору у работодателей - физических лиц, не являющихся индивидуальными предпринимателями;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работников религиозных организаций;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- лиц, считающих, что они подверглись дискриминации. </w:t>
      </w:r>
    </w:p>
    <w:p w:rsidR="00482CE8" w:rsidRDefault="00482CE8" w:rsidP="00482CE8">
      <w:pPr>
        <w:pStyle w:val="a3"/>
        <w:spacing w:before="0" w:beforeAutospacing="0" w:after="0" w:afterAutospacing="0"/>
        <w:ind w:firstLine="708"/>
        <w:jc w:val="both"/>
      </w:pPr>
      <w:r>
        <w:t xml:space="preserve">Работник вправе обратиться в суд за разрешением спора в течение 3-х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книжки. При наличии уважительной причины срок на обращение может быть восстановлен судом.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Помощник прокурора района </w:t>
      </w:r>
    </w:p>
    <w:p w:rsidR="00482CE8" w:rsidRDefault="00482CE8" w:rsidP="00482CE8">
      <w:pPr>
        <w:pStyle w:val="a3"/>
        <w:spacing w:before="0" w:beforeAutospacing="0" w:after="0" w:afterAutospacing="0"/>
        <w:jc w:val="both"/>
      </w:pPr>
      <w:r>
        <w:t xml:space="preserve">юрист 1 класса                                                                                                      Е.А. </w:t>
      </w:r>
      <w:proofErr w:type="spellStart"/>
      <w:r>
        <w:t>Ломовцев</w:t>
      </w:r>
      <w:proofErr w:type="spellEnd"/>
    </w:p>
    <w:p w:rsidR="006E4597" w:rsidRDefault="006E4597" w:rsidP="00482CE8">
      <w:pPr>
        <w:spacing w:after="0"/>
      </w:pPr>
    </w:p>
    <w:sectPr w:rsidR="006E4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2CE8"/>
    <w:rsid w:val="00482CE8"/>
    <w:rsid w:val="006E4597"/>
    <w:rsid w:val="00C6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2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82CE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procspb.ru/trudovoj-kodeks/statja-391" TargetMode="External"/><Relationship Id="rId4" Type="http://schemas.openxmlformats.org/officeDocument/2006/relationships/hyperlink" Target="http://docs.procspb.ru/konstitucija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2016-02-15T06:51:00Z</dcterms:created>
  <dcterms:modified xsi:type="dcterms:W3CDTF">2016-02-15T06:51:00Z</dcterms:modified>
</cp:coreProperties>
</file>