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B2" w:rsidRPr="009570B2" w:rsidRDefault="009570B2" w:rsidP="009570B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</w:pPr>
      <w:r w:rsidRPr="009570B2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  <w:t>Уголовная ответственность за причинение смерти по неосторожности (ст. 109 Уголовного кодекса РФ)</w:t>
      </w:r>
    </w:p>
    <w:p w:rsidR="009570B2" w:rsidRPr="009570B2" w:rsidRDefault="009570B2" w:rsidP="00957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0B2">
        <w:rPr>
          <w:rFonts w:ascii="Times New Roman" w:eastAsia="Times New Roman" w:hAnsi="Times New Roman" w:cs="Times New Roman"/>
          <w:sz w:val="28"/>
          <w:szCs w:val="28"/>
        </w:rPr>
        <w:t xml:space="preserve">Причинение смерти по неосторожности – результат грубой недисциплинированности, невнимательности, неосмотрительности виновного. </w:t>
      </w:r>
    </w:p>
    <w:p w:rsidR="009570B2" w:rsidRPr="009570B2" w:rsidRDefault="009570B2" w:rsidP="00957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0B2">
        <w:rPr>
          <w:rFonts w:ascii="Times New Roman" w:eastAsia="Times New Roman" w:hAnsi="Times New Roman" w:cs="Times New Roman"/>
          <w:sz w:val="28"/>
          <w:szCs w:val="28"/>
        </w:rPr>
        <w:t xml:space="preserve">Объектом преступления являются общественные отношения, обеспечивающие безопасность жизни человека. Объективная сторона выражается в определенном действии или бездействии, нарушающем те или иные правила предосторожности и причиняющем в результате смерть другому человеку. Необходимое условие - установление причинной связи между смертью и деянием виновного. </w:t>
      </w:r>
    </w:p>
    <w:p w:rsidR="009570B2" w:rsidRPr="009570B2" w:rsidRDefault="009570B2" w:rsidP="00957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570B2">
        <w:rPr>
          <w:rFonts w:ascii="Times New Roman" w:eastAsia="Times New Roman" w:hAnsi="Times New Roman" w:cs="Times New Roman"/>
          <w:sz w:val="28"/>
          <w:szCs w:val="28"/>
        </w:rPr>
        <w:t xml:space="preserve">Субъективная сторона – неосторожная форма вины в виде преступного легкомыслия (самонадеянности) (например, переправа в ветреную погоду людей на лодке через реку в расчете на благополучный исход, основанный на предыдущем опыте, в результате чего произошла трагедия – лодка перевернулась, люди утонули) или преступной небрежности (например, лицо производит чистку пистолета, не осмотрев его, в результате происходит выстрел и причиняется смерть другому человеку). </w:t>
      </w:r>
      <w:proofErr w:type="gramEnd"/>
    </w:p>
    <w:p w:rsidR="009570B2" w:rsidRPr="009570B2" w:rsidRDefault="009570B2" w:rsidP="00957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570B2">
        <w:rPr>
          <w:rFonts w:ascii="Times New Roman" w:eastAsia="Times New Roman" w:hAnsi="Times New Roman" w:cs="Times New Roman"/>
          <w:sz w:val="28"/>
          <w:szCs w:val="28"/>
        </w:rPr>
        <w:t xml:space="preserve">Причинение смерти по легкомыслию представляет большую общественную опасность, чем такое же деяние, совершенное по небрежности, поскольку в первом случае речь идет о сознательном нарушении правил предосторожности, охраняющих жизнь человека, и о предвидении возможности наступления смерти потерпевшего при легкомысленном расчете на ее предотвращение, а во втором - о </w:t>
      </w:r>
      <w:proofErr w:type="spellStart"/>
      <w:r w:rsidRPr="009570B2">
        <w:rPr>
          <w:rFonts w:ascii="Times New Roman" w:eastAsia="Times New Roman" w:hAnsi="Times New Roman" w:cs="Times New Roman"/>
          <w:sz w:val="28"/>
          <w:szCs w:val="28"/>
        </w:rPr>
        <w:t>непредвидении</w:t>
      </w:r>
      <w:proofErr w:type="spellEnd"/>
      <w:r w:rsidRPr="009570B2">
        <w:rPr>
          <w:rFonts w:ascii="Times New Roman" w:eastAsia="Times New Roman" w:hAnsi="Times New Roman" w:cs="Times New Roman"/>
          <w:sz w:val="28"/>
          <w:szCs w:val="28"/>
        </w:rPr>
        <w:t xml:space="preserve"> наступления смерти при наличии обязанности и возможности ее предвидения.</w:t>
      </w:r>
      <w:proofErr w:type="gramEnd"/>
      <w:r w:rsidRPr="009570B2">
        <w:rPr>
          <w:rFonts w:ascii="Times New Roman" w:eastAsia="Times New Roman" w:hAnsi="Times New Roman" w:cs="Times New Roman"/>
          <w:sz w:val="28"/>
          <w:szCs w:val="28"/>
        </w:rPr>
        <w:t xml:space="preserve"> Зачастую причинение смерти по неосторожности является результатом преступной небрежности. </w:t>
      </w:r>
    </w:p>
    <w:p w:rsidR="009570B2" w:rsidRPr="009570B2" w:rsidRDefault="009570B2" w:rsidP="00957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0B2">
        <w:rPr>
          <w:rFonts w:ascii="Times New Roman" w:eastAsia="Times New Roman" w:hAnsi="Times New Roman" w:cs="Times New Roman"/>
          <w:sz w:val="28"/>
          <w:szCs w:val="28"/>
        </w:rPr>
        <w:t xml:space="preserve">Причинение смерти по неосторожности не считается убийством. Его необходимо отличать от умышленного убийства, в особенности при отграничении убийства с косвенным умыслом от причинения смерти по легкомыслию (преступная самонадеянность). И в том и в другом случае виновный предвидит возможность наступления смерти потерпевшего в результате своих действий, но не желает наступления такого результата и не стремится к нему. Но при косвенном умысле виновный сознательно допускает наступление смерти, часто относится к этому безразлично, не предпринимает никаких действий, направленных на предотвращение такого результата. </w:t>
      </w:r>
      <w:proofErr w:type="gramStart"/>
      <w:r w:rsidRPr="009570B2">
        <w:rPr>
          <w:rFonts w:ascii="Times New Roman" w:eastAsia="Times New Roman" w:hAnsi="Times New Roman" w:cs="Times New Roman"/>
          <w:sz w:val="28"/>
          <w:szCs w:val="28"/>
        </w:rPr>
        <w:t>При неосторожности в форме легкомыслия виновный не относится к смерти безразлично, он рассчитывает на свои силы, умение, ловкость профессиональное мастерство, на то, что в результате принятых им мер либо в результате действий других лиц или каких-либо иных конкретных факторов удастся избежать смертельного исхода, однако, в силу того, что виновный не проявляет должной предусмотрительности, недостаточно учитывает свои возможности или возможности других</w:t>
      </w:r>
      <w:proofErr w:type="gramEnd"/>
      <w:r w:rsidRPr="009570B2">
        <w:rPr>
          <w:rFonts w:ascii="Times New Roman" w:eastAsia="Times New Roman" w:hAnsi="Times New Roman" w:cs="Times New Roman"/>
          <w:sz w:val="28"/>
          <w:szCs w:val="28"/>
        </w:rPr>
        <w:t xml:space="preserve"> лиц, смертельный результат все же наступает. </w:t>
      </w:r>
    </w:p>
    <w:p w:rsidR="009570B2" w:rsidRPr="009570B2" w:rsidRDefault="009570B2" w:rsidP="00957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0B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Причинение смерти по неосторожности следует отличать от случайного ее причинения, когда лицо не только не предвидело возможности наступления смерти, нот и по обстоятельствам дела не должно было и не могло ее предвидеть. Вина лица в причинении смерти при несчастном случае отсутствует, уголовная ответственность исключается. </w:t>
      </w:r>
    </w:p>
    <w:p w:rsidR="009570B2" w:rsidRPr="009570B2" w:rsidRDefault="009570B2" w:rsidP="00957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0B2">
        <w:rPr>
          <w:rFonts w:ascii="Times New Roman" w:eastAsia="Times New Roman" w:hAnsi="Times New Roman" w:cs="Times New Roman"/>
          <w:sz w:val="28"/>
          <w:szCs w:val="28"/>
        </w:rPr>
        <w:t xml:space="preserve">Квалифицирующими признаками преступления являются: </w:t>
      </w:r>
    </w:p>
    <w:p w:rsidR="009570B2" w:rsidRPr="009570B2" w:rsidRDefault="009570B2" w:rsidP="00957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0B2">
        <w:rPr>
          <w:rFonts w:ascii="Times New Roman" w:eastAsia="Times New Roman" w:hAnsi="Times New Roman" w:cs="Times New Roman"/>
          <w:sz w:val="28"/>
          <w:szCs w:val="28"/>
        </w:rPr>
        <w:t>-причинение смерти по неосторожности вследствие ненадлежащего исполнения лицом профессиональных обязанностей (</w:t>
      </w:r>
      <w:proofErr w:type="gramStart"/>
      <w:r w:rsidRPr="009570B2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9570B2">
        <w:rPr>
          <w:rFonts w:ascii="Times New Roman" w:eastAsia="Times New Roman" w:hAnsi="Times New Roman" w:cs="Times New Roman"/>
          <w:sz w:val="28"/>
          <w:szCs w:val="28"/>
        </w:rPr>
        <w:t xml:space="preserve">.2 </w:t>
      </w:r>
      <w:hyperlink r:id="rId5" w:tgtFrame="_blank" w:tooltip="" w:history="1">
        <w:r w:rsidRPr="009570B2">
          <w:rPr>
            <w:rFonts w:ascii="Times New Roman" w:eastAsia="Times New Roman" w:hAnsi="Times New Roman" w:cs="Times New Roman"/>
            <w:sz w:val="28"/>
            <w:szCs w:val="28"/>
          </w:rPr>
          <w:t>ст. 109 УК РФ</w:t>
        </w:r>
      </w:hyperlink>
      <w:r w:rsidRPr="009570B2">
        <w:rPr>
          <w:rFonts w:ascii="Times New Roman" w:eastAsia="Times New Roman" w:hAnsi="Times New Roman" w:cs="Times New Roman"/>
          <w:sz w:val="28"/>
          <w:szCs w:val="28"/>
        </w:rPr>
        <w:t xml:space="preserve">), когда деяния не отвечают полностью или частично официальным требованиям, предписаниям, правилам, в результате чего наступает смерть потерпевшего, при этом необходимо установить, какие именно профессиональные обязанности нарушил виновный; </w:t>
      </w:r>
    </w:p>
    <w:p w:rsidR="009570B2" w:rsidRPr="009570B2" w:rsidRDefault="009570B2" w:rsidP="00957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0B2">
        <w:rPr>
          <w:rFonts w:ascii="Times New Roman" w:eastAsia="Times New Roman" w:hAnsi="Times New Roman" w:cs="Times New Roman"/>
          <w:sz w:val="28"/>
          <w:szCs w:val="28"/>
        </w:rPr>
        <w:t>-причинение смерти по неосторожности двум или более лицам (</w:t>
      </w:r>
      <w:proofErr w:type="gramStart"/>
      <w:r w:rsidRPr="009570B2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9570B2">
        <w:rPr>
          <w:rFonts w:ascii="Times New Roman" w:eastAsia="Times New Roman" w:hAnsi="Times New Roman" w:cs="Times New Roman"/>
          <w:sz w:val="28"/>
          <w:szCs w:val="28"/>
        </w:rPr>
        <w:t xml:space="preserve">.3 </w:t>
      </w:r>
      <w:hyperlink r:id="rId6" w:tgtFrame="_blank" w:tooltip="" w:history="1">
        <w:r w:rsidRPr="009570B2">
          <w:rPr>
            <w:rFonts w:ascii="Times New Roman" w:eastAsia="Times New Roman" w:hAnsi="Times New Roman" w:cs="Times New Roman"/>
            <w:sz w:val="28"/>
            <w:szCs w:val="28"/>
          </w:rPr>
          <w:t>ст. 109 УК РФ</w:t>
        </w:r>
      </w:hyperlink>
      <w:r w:rsidRPr="009570B2">
        <w:rPr>
          <w:rFonts w:ascii="Times New Roman" w:eastAsia="Times New Roman" w:hAnsi="Times New Roman" w:cs="Times New Roman"/>
          <w:sz w:val="28"/>
          <w:szCs w:val="28"/>
        </w:rPr>
        <w:t xml:space="preserve">), когда фактически лишено жизни не менее двух человек, в результате чего наступают более тяжкие последствия. Причинение смерти одному человеку и тяжкого вреда здоровью другого (в обоих случаях по неосторожности) квалифицируются по совокупности </w:t>
      </w:r>
      <w:proofErr w:type="gramStart"/>
      <w:r w:rsidRPr="009570B2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9570B2">
        <w:rPr>
          <w:rFonts w:ascii="Times New Roman" w:eastAsia="Times New Roman" w:hAnsi="Times New Roman" w:cs="Times New Roman"/>
          <w:sz w:val="28"/>
          <w:szCs w:val="28"/>
        </w:rPr>
        <w:t xml:space="preserve">. 1 </w:t>
      </w:r>
      <w:hyperlink r:id="rId7" w:tgtFrame="_blank" w:tooltip="" w:history="1">
        <w:r w:rsidRPr="009570B2">
          <w:rPr>
            <w:rFonts w:ascii="Times New Roman" w:eastAsia="Times New Roman" w:hAnsi="Times New Roman" w:cs="Times New Roman"/>
            <w:sz w:val="28"/>
            <w:szCs w:val="28"/>
          </w:rPr>
          <w:t>ст. 109</w:t>
        </w:r>
      </w:hyperlink>
      <w:r w:rsidRPr="009570B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8" w:tgtFrame="_blank" w:tooltip="" w:history="1">
        <w:r w:rsidRPr="009570B2">
          <w:rPr>
            <w:rFonts w:ascii="Times New Roman" w:eastAsia="Times New Roman" w:hAnsi="Times New Roman" w:cs="Times New Roman"/>
            <w:sz w:val="28"/>
            <w:szCs w:val="28"/>
          </w:rPr>
          <w:t>ст. 118 УК РФ</w:t>
        </w:r>
      </w:hyperlink>
      <w:r w:rsidRPr="009570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570B2" w:rsidRDefault="009570B2" w:rsidP="00957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0B2">
        <w:rPr>
          <w:rFonts w:ascii="Times New Roman" w:eastAsia="Times New Roman" w:hAnsi="Times New Roman" w:cs="Times New Roman"/>
          <w:sz w:val="28"/>
          <w:szCs w:val="28"/>
        </w:rPr>
        <w:t xml:space="preserve">Субъект состава </w:t>
      </w:r>
      <w:proofErr w:type="gramStart"/>
      <w:r w:rsidRPr="009570B2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9570B2">
        <w:rPr>
          <w:rFonts w:ascii="Times New Roman" w:eastAsia="Times New Roman" w:hAnsi="Times New Roman" w:cs="Times New Roman"/>
          <w:sz w:val="28"/>
          <w:szCs w:val="28"/>
        </w:rPr>
        <w:t xml:space="preserve">.1 </w:t>
      </w:r>
      <w:hyperlink r:id="rId9" w:tgtFrame="_blank" w:tooltip="" w:history="1">
        <w:r w:rsidRPr="009570B2">
          <w:rPr>
            <w:rFonts w:ascii="Times New Roman" w:eastAsia="Times New Roman" w:hAnsi="Times New Roman" w:cs="Times New Roman"/>
            <w:sz w:val="28"/>
            <w:szCs w:val="28"/>
          </w:rPr>
          <w:t>ст. 109 УК РФ</w:t>
        </w:r>
      </w:hyperlink>
      <w:r w:rsidRPr="009570B2">
        <w:rPr>
          <w:rFonts w:ascii="Times New Roman" w:eastAsia="Times New Roman" w:hAnsi="Times New Roman" w:cs="Times New Roman"/>
          <w:sz w:val="28"/>
          <w:szCs w:val="28"/>
        </w:rPr>
        <w:t xml:space="preserve"> - лицо, достигшее возраста 16 лет,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70B2">
        <w:rPr>
          <w:rFonts w:ascii="Times New Roman" w:eastAsia="Times New Roman" w:hAnsi="Times New Roman" w:cs="Times New Roman"/>
          <w:sz w:val="28"/>
          <w:szCs w:val="28"/>
        </w:rPr>
        <w:t xml:space="preserve">ч.2 </w:t>
      </w:r>
      <w:hyperlink r:id="rId10" w:tgtFrame="_blank" w:tooltip="" w:history="1">
        <w:r w:rsidRPr="009570B2">
          <w:rPr>
            <w:rFonts w:ascii="Times New Roman" w:eastAsia="Times New Roman" w:hAnsi="Times New Roman" w:cs="Times New Roman"/>
            <w:sz w:val="28"/>
            <w:szCs w:val="28"/>
          </w:rPr>
          <w:t>ст. 109 УК РФ</w:t>
        </w:r>
      </w:hyperlink>
      <w:r w:rsidRPr="009570B2">
        <w:rPr>
          <w:rFonts w:ascii="Times New Roman" w:eastAsia="Times New Roman" w:hAnsi="Times New Roman" w:cs="Times New Roman"/>
          <w:sz w:val="28"/>
          <w:szCs w:val="28"/>
        </w:rPr>
        <w:t xml:space="preserve"> – специальный субъект, каким является лицо определенной профессии, осуществляющее функции в соответствии с данной профессией. </w:t>
      </w:r>
    </w:p>
    <w:p w:rsidR="009570B2" w:rsidRDefault="009570B2" w:rsidP="00957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0B2" w:rsidRDefault="009570B2" w:rsidP="00957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прокурора района</w:t>
      </w:r>
    </w:p>
    <w:p w:rsidR="009570B2" w:rsidRPr="009570B2" w:rsidRDefault="009570B2" w:rsidP="00957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советник юстиции                                                                           С.А. Чусовитин</w:t>
      </w:r>
    </w:p>
    <w:p w:rsidR="009570B2" w:rsidRPr="009570B2" w:rsidRDefault="009570B2" w:rsidP="00957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5240" w:rsidRDefault="00015240" w:rsidP="009570B2">
      <w:pPr>
        <w:spacing w:after="0"/>
      </w:pPr>
    </w:p>
    <w:sectPr w:rsidR="00015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D2CD9"/>
    <w:multiLevelType w:val="multilevel"/>
    <w:tmpl w:val="71ECE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570B2"/>
    <w:rsid w:val="00015240"/>
    <w:rsid w:val="0095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70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0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5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570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procspb.ru/ugolovnyj-kodeks/statja-1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procspb.ru/ugolovnyj-kodeks/statja-1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procspb.ru/ugolovnyj-kodeks/statja-1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procspb.ru/ugolovnyj-kodeks/statja-109" TargetMode="External"/><Relationship Id="rId10" Type="http://schemas.openxmlformats.org/officeDocument/2006/relationships/hyperlink" Target="http://docs.procspb.ru/ugolovnyj-kodeks/statja-1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procspb.ru/ugolovnyj-kodeks/statja-1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3970</Characters>
  <Application>Microsoft Office Word</Application>
  <DocSecurity>0</DocSecurity>
  <Lines>33</Lines>
  <Paragraphs>9</Paragraphs>
  <ScaleCrop>false</ScaleCrop>
  <Company>Microsoft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2016-02-15T06:56:00Z</dcterms:created>
  <dcterms:modified xsi:type="dcterms:W3CDTF">2016-02-15T06:56:00Z</dcterms:modified>
</cp:coreProperties>
</file>