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Правовой основой оказания бесплатной юридической помощи на территории Ямало-Ненецкого автономного округа в рамках государственной системы бесплатной юридической помощи является </w:t>
      </w: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Федеральный закон от 21.11.2011 года № 324-ФЗ «О бесплатной юридической помощи в Российской Федерации», Закон Ямало-Ненецкого автономного округа от 24.05.2012 № 23-ЗАО «Об обеспечении граждан бесплатной юридической помощью в Ямало-Ненецком автономном округе», постановление Правительства Ямало-Ненецкого автономного округа от 26.06.2012 № 480-П «Об утверждении Порядка взаимодействия участников государственной системы бесплатной юридической помощи в Ямало-Ненецком автономном округе, постановление Правительства Ямало-Ненецкого автономного округа от 03.08.2012 № 629-П «Об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ситуации»,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иные нормативные правовые акты Российской Федерации и Ямало-Ненецкого автономного округа в сфере предоставления мер социальной поддержки отдельным категориям граждан.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Участниками государственной системы бесплатной юридической помощи в автономном округе являются:</w:t>
      </w:r>
    </w:p>
    <w:p w:rsidR="00700C9E" w:rsidRPr="00700C9E" w:rsidRDefault="00700C9E" w:rsidP="00700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Федеральные органы исполнительной власти;</w:t>
      </w:r>
    </w:p>
    <w:p w:rsidR="00700C9E" w:rsidRPr="00700C9E" w:rsidRDefault="00700C9E" w:rsidP="00700C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Исполнительные органы государственной власти автономного округа;</w:t>
      </w:r>
    </w:p>
    <w:p w:rsidR="00700C9E" w:rsidRPr="00700C9E" w:rsidRDefault="00700C9E" w:rsidP="00700C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Государственные учреждения автономного округа, подведомственные исполнительным органам государственной власти автономного округа;</w:t>
      </w:r>
    </w:p>
    <w:p w:rsidR="00700C9E" w:rsidRPr="00700C9E" w:rsidRDefault="00700C9E" w:rsidP="00700C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Органы управления государственных внебюджетных фондов; Государственное юридическое бюро автономного округа;</w:t>
      </w:r>
    </w:p>
    <w:p w:rsidR="00700C9E" w:rsidRPr="00700C9E" w:rsidRDefault="00700C9E" w:rsidP="00700C9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Адвокаты, являющиеся участниками государственной системы бесплатной юридической помощи в соответствии со списком на предшествующий год, представленным Адвокатской палатой Ямало-Ненецкого автономного округа.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Получателями государственной услуги являются проживающие на территории Ямало-Ненецкого автономного округа:</w:t>
      </w:r>
    </w:p>
    <w:p w:rsidR="00700C9E" w:rsidRPr="00700C9E" w:rsidRDefault="00700C9E" w:rsidP="00700C9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среднедушевой доход семей которых ниже величины прожиточного минимума, установленного в Ямало-Ненецком автономном округе, либо одиноко проживающие граждане, доходы которых ниже величины прожиточного минимума (малоимущие граждане);</w:t>
      </w:r>
    </w:p>
    <w:p w:rsidR="00700C9E" w:rsidRPr="00700C9E" w:rsidRDefault="00700C9E" w:rsidP="00700C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инвалиды I и II группы;</w:t>
      </w:r>
    </w:p>
    <w:p w:rsidR="00700C9E" w:rsidRPr="00700C9E" w:rsidRDefault="00700C9E" w:rsidP="00700C9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Труда;</w:t>
      </w:r>
    </w:p>
    <w:p w:rsidR="00700C9E" w:rsidRPr="00700C9E" w:rsidRDefault="00700C9E" w:rsidP="00700C9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00C9E" w:rsidRPr="00700C9E" w:rsidRDefault="00700C9E" w:rsidP="00700C9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 пожилого возраста и инвалиды, проживающие в стационарных учреждениях социального обслуживания;</w:t>
      </w:r>
    </w:p>
    <w:p w:rsidR="00700C9E" w:rsidRPr="00700C9E" w:rsidRDefault="00700C9E" w:rsidP="00700C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00C9E" w:rsidRPr="00700C9E" w:rsidRDefault="00700C9E" w:rsidP="00700C9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лица, страдающие психическими расстройствами, при оказании им психиатрической помощи, за исключением случаев,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 его непосредственную опасность для себя или окружающих, или если обследование или лечение данного лица возможны только в стационарных условиях, а психическое расстройство является тяжелым и обусловливает его непосредственную опасность для себя или окружающих;</w:t>
      </w:r>
    </w:p>
    <w:p w:rsidR="00700C9E" w:rsidRPr="00700C9E" w:rsidRDefault="00700C9E" w:rsidP="00700C9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00C9E" w:rsidRPr="00700C9E" w:rsidRDefault="00700C9E" w:rsidP="00700C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не способные к самообслуживанию в связи с преклонным возрастом, болезнью, инвалидностью, не имеющие родственников, которые могут обеспечить им помощь и уход, если среднедушевой доход этих граждан ниже величины прожиточного минимума на душу населения, установленного в автономном округе;</w:t>
      </w:r>
    </w:p>
    <w:p w:rsidR="00700C9E" w:rsidRPr="00700C9E" w:rsidRDefault="00700C9E" w:rsidP="00700C9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находящиеся в трудной жизненной ситуации в связи с безработицей, стихийными бедствиями, катастрофами, пострадавшие в результате вооруженных и межэтнических конфликтов;</w:t>
      </w:r>
    </w:p>
    <w:p w:rsidR="00700C9E" w:rsidRPr="00700C9E" w:rsidRDefault="00700C9E" w:rsidP="00700C9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несовершеннолетние дети и семьи с несовершеннолетними детьми, находящиеся в трудной жизненной ситуации;</w:t>
      </w:r>
    </w:p>
    <w:p w:rsidR="00700C9E" w:rsidRPr="00700C9E" w:rsidRDefault="00700C9E" w:rsidP="00700C9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участники и инвалиды Великой Отечественной войны и приравненные к ним категорий граждан;</w:t>
      </w:r>
    </w:p>
    <w:p w:rsidR="00700C9E" w:rsidRPr="00700C9E" w:rsidRDefault="00700C9E" w:rsidP="00700C9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вдовы (вдовцы) погибших (умерших) инвалидов или участников Великой Отечественной войны, не вступивших в повторный брак;</w:t>
      </w:r>
    </w:p>
    <w:p w:rsidR="00700C9E" w:rsidRPr="00700C9E" w:rsidRDefault="00700C9E" w:rsidP="00700C9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700C9E" w:rsidRPr="00700C9E" w:rsidRDefault="00700C9E" w:rsidP="00700C9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инвалиды боевых действий;</w:t>
      </w:r>
    </w:p>
    <w:p w:rsidR="00700C9E" w:rsidRPr="00700C9E" w:rsidRDefault="00700C9E" w:rsidP="00700C9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лица, награжденные знаком "Жителю блокадного Ленинграда";</w:t>
      </w:r>
    </w:p>
    <w:p w:rsidR="00700C9E" w:rsidRPr="00700C9E" w:rsidRDefault="00700C9E" w:rsidP="00700C9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лица, проживавшие во время Великой Отечественной войны на территории СССР, которые на время окончания Великой Отечественной войны (09 мая 1945 года) не достигли возраста 18 лет;</w:t>
      </w:r>
    </w:p>
    <w:p w:rsidR="00700C9E" w:rsidRPr="00700C9E" w:rsidRDefault="00700C9E" w:rsidP="00700C9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родители погибших (умерших) участников вооруженных конфликтов;</w:t>
      </w:r>
    </w:p>
    <w:p w:rsidR="00700C9E" w:rsidRPr="00700C9E" w:rsidRDefault="00700C9E" w:rsidP="00700C9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инвалиды в объеме реабилитационных мероприятий, предусмотренных индивидуальной программой их реабилитации;</w:t>
      </w:r>
    </w:p>
    <w:p w:rsidR="00700C9E" w:rsidRPr="00700C9E" w:rsidRDefault="00700C9E" w:rsidP="00700C9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выпускники учреждений для детей-сирот и детей, оставшихся без попечения родителей, в течение трех лет с момента окончания указанного учреждения;</w:t>
      </w:r>
    </w:p>
    <w:p w:rsidR="00700C9E" w:rsidRPr="00700C9E" w:rsidRDefault="00700C9E" w:rsidP="00700C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граждане, нуждающиеся в бесплатной юридической помощи в экстренных случаях в связи с оказанием в трудной жизненной ситуации в соответствии с Порядком принятия решений об оказании в экстренных случаях бесплатной юридической помощи гражданам, оказавшимся в трудной жизненной ситуации, утвержденным постановлением Правительства ЯНАО от 03.08.2012 № 629-П.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Из пункта 2 настоящего Порядка: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lastRenderedPageBreak/>
        <w:t>Трудная жизненная ситуация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одиночество), которую он не может преодолеть самостоятельно;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экстренный случай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- случай, возникший в результате происшествий и обстоятельств, угрожающих жизни или здоровью гражданина и требующий немедленного оказания помощи (авария, пожар, опасное природное явление, катастрофа,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Видами оказания бесплатной юридической помощи является:</w:t>
      </w:r>
    </w:p>
    <w:p w:rsidR="00700C9E" w:rsidRPr="00700C9E" w:rsidRDefault="00700C9E" w:rsidP="00700C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правовое консультирование в устной и письменной форме;</w:t>
      </w:r>
    </w:p>
    <w:p w:rsidR="00700C9E" w:rsidRPr="00700C9E" w:rsidRDefault="00700C9E" w:rsidP="00700C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составление заявлений, жалоб, ходатайств и других документов правового характера;</w:t>
      </w:r>
    </w:p>
    <w:p w:rsidR="00700C9E" w:rsidRPr="00700C9E" w:rsidRDefault="00700C9E" w:rsidP="00700C9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представление интересов гражданина в судах, государственных и муниципальных органах, организациях в случаях, установленных федеральными законами и законами субъектов Российской Федерации.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Федеральные органы исполнительной власти и подведомственные им учреждения, органы исполнительной власти Ямало-Ненецкого автономного округа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случае обращения гражданина в исполнительные органы государственной власти автономного округа или подведомственные им учреждения, являющиеся участниками государственной системы бесплатной юридической помощи, с заявлением (обращением) об оказании бесплатной юридической помощи в видах, не предусмотренных компетенцией исполнительных органов государственной власти автономного округа и их подведомственных учреждений, указанное заявление (обращение) в течение 7 дней с момента регистрации направляется в государственное юридическое бюро или адвокату, осуществляющему свою деятельность по оказанию бесплатной юридической помощи на территории муниципального образования в автономном округе, в котором проживает гражданин, о чем в указанный срок сообщают гражданину, при направлении адвокату указывая фамилию, имя, отчество адвоката, которому направлено заявление (обращение), а также адрес адвокатского образования, в котором он осуществляет адвокатскую деятельность.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случае обращения гражданина за бесплатной юридической помощью в юридическое бюро в автономном округе либо к адвокату вместе с заявлением об оказании бесплатной юридической помощи гражданин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категорий, отнесенной к получателю государственной услуги.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В случае, если обратившийся за бесплатной юридической помощью гражданин самостоятельно не представил документы, подтверждающие его отнесение к получателю государственной услуги, указанные 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документы запрашиваются участником государственной системы бесплатной юридической помощи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порядке, предусмотренном федеральным законодательством и законодательством автономного округа.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Для получения бесплатной юридической помощи в экстренных случаях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гражданин, оказавшийся в трудной жизненной ситуации, либо его опекун, попечитель, другой законный представитель обращается в государственное юридическое бюро или к адвокату, участвующему в государственной системе бесплатной юридической помощи, с заявлением об оказании бесплатной юридической помощи, предъявляет паспорт или иной документ, удостоверяющий личность, а также следующие документы:</w:t>
      </w:r>
    </w:p>
    <w:p w:rsidR="00700C9E" w:rsidRPr="00700C9E" w:rsidRDefault="00700C9E" w:rsidP="00700C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паспорта либо иного документа, удостоверяющего личность;</w:t>
      </w:r>
    </w:p>
    <w:p w:rsidR="00700C9E" w:rsidRPr="00700C9E" w:rsidRDefault="00700C9E" w:rsidP="00700C9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справки медико-социальной экспертной комиссии (в случае наличия инвалидности);</w:t>
      </w:r>
    </w:p>
    <w:p w:rsidR="00700C9E" w:rsidRPr="00700C9E" w:rsidRDefault="00700C9E" w:rsidP="00700C9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установленных действующим законодательством (в случае неспособности к самообслуживанию в связи с преклонным возрастом, наличия болезни);</w:t>
      </w:r>
    </w:p>
    <w:p w:rsidR="00700C9E" w:rsidRPr="00700C9E" w:rsidRDefault="00700C9E" w:rsidP="00700C9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документа, подтверждающего отсутствие родителей (единственного родителя) или невозможность воспитания ими несовершеннолетних, выданного органом опеки и попечительства (представляется детьми-сиротами и детьми, оставшимися без попечения родителей);</w:t>
      </w:r>
    </w:p>
    <w:p w:rsidR="00700C9E" w:rsidRPr="00700C9E" w:rsidRDefault="00700C9E" w:rsidP="00700C9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документа, подтверждающего нахождение гражданина на учете в органах и учреждениях системы профилактики безнадзорности и правонарушений несовершеннолетних (представляется гражданами, относящимися к указанной категории);</w:t>
      </w:r>
    </w:p>
    <w:p w:rsidR="00700C9E" w:rsidRPr="00700C9E" w:rsidRDefault="00700C9E" w:rsidP="00700C9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документа, подтверждающего совокупный доход семьи, в том числе копия справки о составе семьи (представляются малоимущими и одинокими гражданами);</w:t>
      </w:r>
    </w:p>
    <w:p w:rsidR="00700C9E" w:rsidRPr="00700C9E" w:rsidRDefault="00700C9E" w:rsidP="00700C9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справки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(представляется безработными);</w:t>
      </w:r>
    </w:p>
    <w:p w:rsidR="00700C9E" w:rsidRPr="00700C9E" w:rsidRDefault="00700C9E" w:rsidP="00700C9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   документа,   подтверждающего   отсутствие   постоянного   места   жительства (представляется гражданами, не имеющими постоянного места жительства);</w:t>
      </w:r>
    </w:p>
    <w:p w:rsidR="00700C9E" w:rsidRPr="00700C9E" w:rsidRDefault="00700C9E" w:rsidP="00700C9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документов, подтверждающих жестокое  обращение,  в  том   числе    копии  судебных постановлений, актов органов следствия, медицинских заключений и т.д. (представляются гражданами, подвергшимися насилию или жестокому обращению);</w:t>
      </w:r>
    </w:p>
    <w:p w:rsidR="00700C9E" w:rsidRPr="00700C9E" w:rsidRDefault="00700C9E" w:rsidP="00700C9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копию справки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 о том, что заявитель (и члены его семьи) пострадали в результате стихийных бедствий, межнациональных конфликтов и войн, несчастных случаев (пожар, авария, катастрофа и т.д.).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Государственное юридическое бюро автономного округа и адвокаты осуществляют правовое консультирование в устной и письменной форме граждан, являющихся получателями государственной услуги на территории Ямало-Ненецкого автономного округа, и составляют для них заявления, жалобы, ходатайства и другие документы правового характера в следующих случаях: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1) 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2)  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3) 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4)  защита прав потребителей (в части предоставления коммунальных услуг);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5)  отказ работодателя в заключении трудового договора, нарушающий гарантии,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установленные Трудовым кодексом Российской Федерации, восстановление на работе, взыскание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заработка, в том числе за время вынужденного прогула, компенсации морального вреда,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причиненного неправомерными действиями (бездействием) работодателя;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6) признание гражданина безработным и установление пособия по безработице;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7) возмещение вреда, причиненного смертью кормильца, увечьем или иным повреждением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здоровья, связанным с трудовой деятельностью;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8) предоставление мер социальной поддержки, оказание малоимущим гражданам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государственной социальной помощи, предоставление субсидий на оплату жилого помещения и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коммунальных услуг;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безработице, в связи с трудовым увечьем или профессиональным заболеванием, единовременного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пособия при рождении ребенка, ежемесячного пособия по уходу за ребенком, социального пособия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на погребение;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10) установление и оспаривание отцовства (материнства), взыскание алиментов;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11) реабилитация граждан, пострадавших от политических репрессий;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12) ограничение дееспособности;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13) обжалование нарушений прав и свобод граждан при оказании психиатрической помощи;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14) медико-социальная экспертиза и реабилитация инвалидов;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15)   обжалование во внесудебном порядке актов органов государственной власти, органов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местного самоуправления и должностных лиц, определенных выше указанными случаями, по ниже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указанным правовым вопросам.</w:t>
      </w:r>
    </w:p>
    <w:p w:rsidR="00700C9E" w:rsidRPr="00700C9E" w:rsidRDefault="00700C9E" w:rsidP="00700C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1) истцами и ответчиками при рассмотрении судами дел о:</w:t>
      </w:r>
    </w:p>
    <w:p w:rsidR="00700C9E" w:rsidRPr="00700C9E" w:rsidRDefault="00700C9E" w:rsidP="00700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расторжении, признании недействительными сделок с недвижимым имуществом, о государственной регистрации прав на недвижимое имущество и сделок с ним и об отказе в государственной регистрации таких прав (в случае, если квартира, жилой дом или их части являются единственным жилым помещением гражданина и его семьи);</w:t>
      </w:r>
    </w:p>
    <w:p w:rsidR="00700C9E" w:rsidRPr="00700C9E" w:rsidRDefault="00700C9E" w:rsidP="00700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признании права на жилое помещение, предоставлении жилого помещения по договору социального найма, расторжении и прекращении договора социального найма жилого помещения, выселении из жилого помещения (в случае, если квартира, жилой дом или их части являются единственным жилым помещением гражданина и его семьи);</w:t>
      </w:r>
    </w:p>
    <w:p w:rsidR="00700C9E" w:rsidRPr="00700C9E" w:rsidRDefault="00700C9E" w:rsidP="00700C9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признании и сохранении права собственности на земельный участок, права постоянного бессрочного пользования, а также пожизненного наследуемого владения земельным участком (в случае, если на спорном земельном участке или его части находятся жилой дом или его часть, являющиеся единственным жилым помещением гражданина и его семьи);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2) истцами (заявителями) при рассмотрении судами дел о:</w:t>
      </w:r>
    </w:p>
    <w:p w:rsidR="00700C9E" w:rsidRPr="00700C9E" w:rsidRDefault="00700C9E" w:rsidP="00700C9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взыскании алиментов;</w:t>
      </w:r>
    </w:p>
    <w:p w:rsidR="00700C9E" w:rsidRPr="00700C9E" w:rsidRDefault="00700C9E" w:rsidP="00700C9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б) возмещении вреда, причиненного смертью кормильца, увечьем или иным повреждением здоровья, связанным с трудовой деятельностью;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3) гражданами, в отношении которых судом рассматривается заявление о признании их недееспособными;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4) гражданами, пострадавшими от политических репрессий, - по вопросам, связанным с реабилитацией;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В выше указанных случаях,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1) по вопросу, имеющему правовой характер;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2) по вопросу, который не получил ранее разрешения вступившим в законную силу судебным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постановлением, принятым по спору между теми же сторонами, о том же предмете и по тем же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основаниям:</w:t>
      </w:r>
    </w:p>
    <w:p w:rsidR="00700C9E" w:rsidRPr="00700C9E" w:rsidRDefault="00700C9E" w:rsidP="00700C9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а) решением (приговором) суда;</w:t>
      </w:r>
    </w:p>
    <w:p w:rsidR="00700C9E" w:rsidRPr="00700C9E" w:rsidRDefault="00700C9E" w:rsidP="00700C9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6)  определением суда о прекращении производства по делу в связи с принятием отказа истца от иска;</w:t>
      </w:r>
    </w:p>
    <w:p w:rsidR="00700C9E" w:rsidRPr="00700C9E" w:rsidRDefault="00700C9E" w:rsidP="00700C9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в) определением суда о прекращении производства по делу в связи с утверждением мирового соглашения;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3) по вопросу, по которому не имеется принятое по спору между теми же сторонами, о том же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предмете и по тем же основаниям решение третейского суда, ставшее обязательным для сторон, за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исключением случаев, если суд отказал в выдаче исполнительного листа на принудительное</w:t>
      </w: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исполнение решения третейского суда.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lastRenderedPageBreak/>
        <w:t>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700C9E" w:rsidRPr="00700C9E" w:rsidRDefault="00700C9E" w:rsidP="00700C9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отсутствие у заявителя (гражданина) права на получение государственной услуги в соответствии с действующим законодательством;</w:t>
      </w:r>
    </w:p>
    <w:p w:rsidR="00700C9E" w:rsidRPr="00700C9E" w:rsidRDefault="00700C9E" w:rsidP="00700C9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обратился за бесплатной юридической помощью по вопросу, не имеющему правового характера;</w:t>
      </w:r>
    </w:p>
    <w:p w:rsidR="00700C9E" w:rsidRPr="00700C9E" w:rsidRDefault="00700C9E" w:rsidP="00700C9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700C9E" w:rsidRPr="00700C9E" w:rsidRDefault="00700C9E" w:rsidP="00700C9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организацию, о чем выдается соответствующее заключение.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Бесплатная юридическая помощь не оказывается гражданину если прокурор обратился в суд с заявлением в защиту прав, свобод и законных интересов этого гражданина.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t>Информацию о порядке, сроках и процедурах предоставления государственной услуги можно получить:</w:t>
      </w:r>
    </w:p>
    <w:p w:rsidR="00700C9E" w:rsidRPr="00700C9E" w:rsidRDefault="00700C9E" w:rsidP="00700C9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Департаменте по взаимодействию с федеральными органами государственной власти и мировой юстиции по адресу: 629008, Ямало-Ненецкий автономный округ, г. Салехард, ул.Матросова, д. 7, корп.1 </w:t>
      </w:r>
      <w:hyperlink r:id="rId6" w:history="1">
        <w:r w:rsidRPr="00700C9E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http://dpv.yanao.ru/</w:t>
        </w:r>
      </w:hyperlink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;</w:t>
      </w:r>
    </w:p>
    <w:p w:rsidR="00700C9E" w:rsidRPr="00700C9E" w:rsidRDefault="00700C9E" w:rsidP="00700C9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управлении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округа», непосредственно осуществляющем предоставление государственной услуги, по адресу: 629007, Ямало-Ненецкий автономный округ, г. Салехард, ул.Совхозная, д. 13, а также у специалистов управления «Государственное юридическое бюро», оказывающих бесплатную юридическую помощь в    муниципальных    образованиях    Ямало-Ненецкого    автономного     округа </w:t>
      </w:r>
      <w:hyperlink r:id="rId7" w:tgtFrame="_blank" w:history="1">
        <w:r w:rsidRPr="00700C9E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http://dpv.yanao.ru/gku/about/free-legal-aid/</w:t>
        </w:r>
      </w:hyperlink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;</w:t>
      </w:r>
    </w:p>
    <w:p w:rsidR="00700C9E" w:rsidRPr="00700C9E" w:rsidRDefault="00700C9E" w:rsidP="00700C9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федеральных органах исполнительной власти и подведомственных им учреждениях, органах государственной власти Ямало-Ненецкого автономного округа и подведомственных им учреждениях, органах управления государственных внебюджетных фонах, органах местного самоуправления и у должностных лиц в соответствии с Федеральным законом от 21.11.2011 № 324-ФЗ «О бесплатной юридической помощи в Российской Федерации» и Законом Ямало-Ненецкого автономного округа от 24.05.2012 № 23-ЗАО «Об обеспечении граждан бесплатной юридической помощью в Ямало-Ненецком автономном округе»;</w:t>
      </w:r>
    </w:p>
    <w:p w:rsidR="00700C9E" w:rsidRPr="00700C9E" w:rsidRDefault="00700C9E" w:rsidP="00700C9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негосударственной некоммерческой организации «Адвокатская палата Ямало-Ненецкого автономного округа» по адресу: 629008, Ямало-Ненецкий автономный округ, г. Салехард, ул.Губкина, д. 13, а также у адвокатов, являющихся участниками государственной системы бесплатной юридической помощи;</w:t>
      </w:r>
    </w:p>
    <w:p w:rsidR="00700C9E" w:rsidRPr="00700C9E" w:rsidRDefault="00700C9E" w:rsidP="00700C9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электронном виде в информационно-коммуникационной сети Интернет на официальном сайте органов власти Ямало-Ненецкого автономного округа в разделе «Власть» - «Исполнительные органы власти» - «Департамент по взаимодействию с федеральными органами государственной власти и мировой юстиции Ямало-Ненецкого автономного округа» - «Подведомственные организации» - управление «Государственное юридическое бюро»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lastRenderedPageBreak/>
        <w:t>         ссылка: </w:t>
      </w:r>
      <w:hyperlink r:id="rId8" w:anchor="bc" w:history="1">
        <w:r w:rsidRPr="00700C9E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http://правительство.янао.рф/power/iov/interaction_dep/subordinated_organizations/#bc</w:t>
        </w:r>
      </w:hyperlink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Порядок оказания бесплатной юридической помощи на территории Ямало-Ненецкого автономного округа управлением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  </w:t>
      </w:r>
      <w:hyperlink r:id="rId9" w:history="1">
        <w:r w:rsidRPr="00700C9E">
          <w:rPr>
            <w:rFonts w:ascii="Tahoma" w:eastAsia="Times New Roman" w:hAnsi="Tahoma" w:cs="Tahoma"/>
            <w:b/>
            <w:bCs/>
            <w:color w:val="5F5F5F"/>
            <w:sz w:val="20"/>
            <w:szCs w:val="20"/>
            <w:u w:val="single"/>
            <w:lang w:eastAsia="ru-RU"/>
          </w:rPr>
          <w:t>http://dpv.yanao.ru/gku/about/free-legal-aid/order/index.php?sphrase_id=321</w:t>
        </w:r>
      </w:hyperlink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  Незаконные действия (бездействие) федеральных органов исполнительной власти и подведомственных им учреждений, органов государственной власти Ямало-Ненецкого автономного округа и подведомственных им учреждений, органов управления государственных внебюджетных фондов, органов местного самоуправления и их должностных лиц обжалуются в порядке и в сроки, установленные федеральным законодательством, законодательством Ямало-Ненецкого автономного округа, иными нормативно-правовыми актами.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  Жалобу на незаконные действия (бездействие) должностных лиц управления «Государственное юридическое бюро» государственного казённого учреждения Ямало-Ненецкого автономного округа «Управление по обеспечению содействия федеральным органам государственной власти и деятельности мировых судей Ямало-Ненецкого автономного округа», оказывающих бесплатную юридическую помощь отдельным категориям граждан, можно направить по адресу: 629007, Ямало-Ненецкий автономный округ, г. Салехард, ул.Совхозная, д. 13, по электронной     почте    на    адрес:   </w:t>
      </w:r>
      <w:hyperlink r:id="rId10" w:history="1">
        <w:r w:rsidRPr="00700C9E">
          <w:rPr>
            <w:rFonts w:ascii="Tahoma" w:eastAsia="Times New Roman" w:hAnsi="Tahoma" w:cs="Tahoma"/>
            <w:color w:val="5F5F5F"/>
            <w:sz w:val="20"/>
            <w:szCs w:val="20"/>
            <w:u w:val="single"/>
            <w:lang w:eastAsia="ru-RU"/>
          </w:rPr>
          <w:t>urburo@gkuus.gov.yanao.ru</w:t>
        </w:r>
      </w:hyperlink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 либо    сообщить    по телефону   8(34922) 4-75-66.</w:t>
      </w:r>
    </w:p>
    <w:p w:rsidR="00700C9E" w:rsidRPr="00700C9E" w:rsidRDefault="00700C9E" w:rsidP="00700C9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700C9E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  Жалобы граждан на действия (бездействие) адвокатов при оказании ими бесплатной юридической помощи рассматриваются в соответствии с Федеральным законом от 31.05.2002 года  № 63-ФЗ «Об адвокатской деятельности и адвокатуре в Российской Федерации».</w:t>
      </w:r>
    </w:p>
    <w:p w:rsidR="000E0D94" w:rsidRPr="00700C9E" w:rsidRDefault="000E0D94" w:rsidP="00700C9E">
      <w:bookmarkStart w:id="0" w:name="_GoBack"/>
      <w:bookmarkEnd w:id="0"/>
    </w:p>
    <w:sectPr w:rsidR="000E0D94" w:rsidRPr="00700C9E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62C"/>
    <w:multiLevelType w:val="multilevel"/>
    <w:tmpl w:val="7C7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05163"/>
    <w:multiLevelType w:val="multilevel"/>
    <w:tmpl w:val="01FC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92883"/>
    <w:multiLevelType w:val="multilevel"/>
    <w:tmpl w:val="C15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773C6"/>
    <w:multiLevelType w:val="multilevel"/>
    <w:tmpl w:val="7A40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5545F5"/>
    <w:multiLevelType w:val="multilevel"/>
    <w:tmpl w:val="0C2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A5B2B"/>
    <w:multiLevelType w:val="multilevel"/>
    <w:tmpl w:val="96E6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34427"/>
    <w:multiLevelType w:val="multilevel"/>
    <w:tmpl w:val="B50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CA5969"/>
    <w:multiLevelType w:val="multilevel"/>
    <w:tmpl w:val="BC64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C693D"/>
    <w:multiLevelType w:val="multilevel"/>
    <w:tmpl w:val="4B0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727055"/>
    <w:multiLevelType w:val="multilevel"/>
    <w:tmpl w:val="9EAE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0292D"/>
    <w:multiLevelType w:val="multilevel"/>
    <w:tmpl w:val="C6DE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FF41EF"/>
    <w:multiLevelType w:val="multilevel"/>
    <w:tmpl w:val="7B40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314DB1"/>
    <w:multiLevelType w:val="multilevel"/>
    <w:tmpl w:val="7CF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0E5DB3"/>
    <w:multiLevelType w:val="multilevel"/>
    <w:tmpl w:val="E26E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872EAA"/>
    <w:multiLevelType w:val="multilevel"/>
    <w:tmpl w:val="BAE0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175C31"/>
    <w:multiLevelType w:val="multilevel"/>
    <w:tmpl w:val="3646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C0535E"/>
    <w:multiLevelType w:val="multilevel"/>
    <w:tmpl w:val="066C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575D9A"/>
    <w:multiLevelType w:val="multilevel"/>
    <w:tmpl w:val="3CE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82E8A"/>
    <w:multiLevelType w:val="multilevel"/>
    <w:tmpl w:val="368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44C1C"/>
    <w:multiLevelType w:val="multilevel"/>
    <w:tmpl w:val="46DC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03DCB"/>
    <w:multiLevelType w:val="multilevel"/>
    <w:tmpl w:val="995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21612F"/>
    <w:multiLevelType w:val="multilevel"/>
    <w:tmpl w:val="2D64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C7083"/>
    <w:multiLevelType w:val="multilevel"/>
    <w:tmpl w:val="21A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734511"/>
    <w:multiLevelType w:val="multilevel"/>
    <w:tmpl w:val="C082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7E5818"/>
    <w:multiLevelType w:val="multilevel"/>
    <w:tmpl w:val="AD80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FD1F91"/>
    <w:multiLevelType w:val="multilevel"/>
    <w:tmpl w:val="4BF4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111B51"/>
    <w:multiLevelType w:val="multilevel"/>
    <w:tmpl w:val="39C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715CF2"/>
    <w:multiLevelType w:val="multilevel"/>
    <w:tmpl w:val="EF0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724D01"/>
    <w:multiLevelType w:val="multilevel"/>
    <w:tmpl w:val="D38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764D0E"/>
    <w:multiLevelType w:val="multilevel"/>
    <w:tmpl w:val="8A0C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884D75"/>
    <w:multiLevelType w:val="multilevel"/>
    <w:tmpl w:val="A8F6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74CA9"/>
    <w:multiLevelType w:val="multilevel"/>
    <w:tmpl w:val="4772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C30A82"/>
    <w:multiLevelType w:val="multilevel"/>
    <w:tmpl w:val="8F9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B670B"/>
    <w:multiLevelType w:val="multilevel"/>
    <w:tmpl w:val="C5F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06801"/>
    <w:multiLevelType w:val="multilevel"/>
    <w:tmpl w:val="877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C223A5"/>
    <w:multiLevelType w:val="multilevel"/>
    <w:tmpl w:val="768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655E2A"/>
    <w:multiLevelType w:val="multilevel"/>
    <w:tmpl w:val="9A74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900AD7"/>
    <w:multiLevelType w:val="multilevel"/>
    <w:tmpl w:val="1A8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B71C5"/>
    <w:multiLevelType w:val="multilevel"/>
    <w:tmpl w:val="AE7C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5574B"/>
    <w:multiLevelType w:val="multilevel"/>
    <w:tmpl w:val="4FE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55770D"/>
    <w:multiLevelType w:val="multilevel"/>
    <w:tmpl w:val="DECC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FF223D"/>
    <w:multiLevelType w:val="multilevel"/>
    <w:tmpl w:val="524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D756B"/>
    <w:multiLevelType w:val="multilevel"/>
    <w:tmpl w:val="9DB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BA64C0"/>
    <w:multiLevelType w:val="multilevel"/>
    <w:tmpl w:val="EDCE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19268D"/>
    <w:multiLevelType w:val="multilevel"/>
    <w:tmpl w:val="6F8C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F23903"/>
    <w:multiLevelType w:val="multilevel"/>
    <w:tmpl w:val="CFFA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1D7FF7"/>
    <w:multiLevelType w:val="multilevel"/>
    <w:tmpl w:val="DC1C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B6F54"/>
    <w:multiLevelType w:val="multilevel"/>
    <w:tmpl w:val="80B8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E56460"/>
    <w:multiLevelType w:val="multilevel"/>
    <w:tmpl w:val="13D8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E85877"/>
    <w:multiLevelType w:val="multilevel"/>
    <w:tmpl w:val="137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8C0B79"/>
    <w:multiLevelType w:val="multilevel"/>
    <w:tmpl w:val="AA9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4310C1"/>
    <w:multiLevelType w:val="multilevel"/>
    <w:tmpl w:val="DA46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9"/>
  </w:num>
  <w:num w:numId="3">
    <w:abstractNumId w:val="42"/>
  </w:num>
  <w:num w:numId="4">
    <w:abstractNumId w:val="45"/>
  </w:num>
  <w:num w:numId="5">
    <w:abstractNumId w:val="41"/>
  </w:num>
  <w:num w:numId="6">
    <w:abstractNumId w:val="24"/>
  </w:num>
  <w:num w:numId="7">
    <w:abstractNumId w:val="31"/>
  </w:num>
  <w:num w:numId="8">
    <w:abstractNumId w:val="15"/>
  </w:num>
  <w:num w:numId="9">
    <w:abstractNumId w:val="20"/>
  </w:num>
  <w:num w:numId="10">
    <w:abstractNumId w:val="48"/>
  </w:num>
  <w:num w:numId="11">
    <w:abstractNumId w:val="22"/>
  </w:num>
  <w:num w:numId="12">
    <w:abstractNumId w:val="16"/>
  </w:num>
  <w:num w:numId="13">
    <w:abstractNumId w:val="4"/>
  </w:num>
  <w:num w:numId="14">
    <w:abstractNumId w:val="36"/>
  </w:num>
  <w:num w:numId="15">
    <w:abstractNumId w:val="0"/>
  </w:num>
  <w:num w:numId="16">
    <w:abstractNumId w:val="7"/>
  </w:num>
  <w:num w:numId="17">
    <w:abstractNumId w:val="32"/>
  </w:num>
  <w:num w:numId="18">
    <w:abstractNumId w:val="6"/>
  </w:num>
  <w:num w:numId="19">
    <w:abstractNumId w:val="10"/>
  </w:num>
  <w:num w:numId="20">
    <w:abstractNumId w:val="8"/>
  </w:num>
  <w:num w:numId="21">
    <w:abstractNumId w:val="28"/>
  </w:num>
  <w:num w:numId="22">
    <w:abstractNumId w:val="39"/>
  </w:num>
  <w:num w:numId="23">
    <w:abstractNumId w:val="21"/>
  </w:num>
  <w:num w:numId="24">
    <w:abstractNumId w:val="17"/>
  </w:num>
  <w:num w:numId="25">
    <w:abstractNumId w:val="11"/>
  </w:num>
  <w:num w:numId="26">
    <w:abstractNumId w:val="33"/>
  </w:num>
  <w:num w:numId="27">
    <w:abstractNumId w:val="13"/>
  </w:num>
  <w:num w:numId="28">
    <w:abstractNumId w:val="18"/>
  </w:num>
  <w:num w:numId="29">
    <w:abstractNumId w:val="9"/>
  </w:num>
  <w:num w:numId="30">
    <w:abstractNumId w:val="50"/>
  </w:num>
  <w:num w:numId="31">
    <w:abstractNumId w:val="1"/>
  </w:num>
  <w:num w:numId="32">
    <w:abstractNumId w:val="34"/>
  </w:num>
  <w:num w:numId="33">
    <w:abstractNumId w:val="3"/>
  </w:num>
  <w:num w:numId="34">
    <w:abstractNumId w:val="23"/>
  </w:num>
  <w:num w:numId="35">
    <w:abstractNumId w:val="40"/>
  </w:num>
  <w:num w:numId="36">
    <w:abstractNumId w:val="5"/>
  </w:num>
  <w:num w:numId="37">
    <w:abstractNumId w:val="26"/>
  </w:num>
  <w:num w:numId="38">
    <w:abstractNumId w:val="14"/>
  </w:num>
  <w:num w:numId="39">
    <w:abstractNumId w:val="43"/>
  </w:num>
  <w:num w:numId="40">
    <w:abstractNumId w:val="35"/>
  </w:num>
  <w:num w:numId="41">
    <w:abstractNumId w:val="12"/>
  </w:num>
  <w:num w:numId="42">
    <w:abstractNumId w:val="30"/>
  </w:num>
  <w:num w:numId="43">
    <w:abstractNumId w:val="46"/>
  </w:num>
  <w:num w:numId="44">
    <w:abstractNumId w:val="38"/>
  </w:num>
  <w:num w:numId="45">
    <w:abstractNumId w:val="2"/>
  </w:num>
  <w:num w:numId="46">
    <w:abstractNumId w:val="29"/>
  </w:num>
  <w:num w:numId="47">
    <w:abstractNumId w:val="44"/>
  </w:num>
  <w:num w:numId="48">
    <w:abstractNumId w:val="47"/>
  </w:num>
  <w:num w:numId="49">
    <w:abstractNumId w:val="49"/>
  </w:num>
  <w:num w:numId="50">
    <w:abstractNumId w:val="27"/>
  </w:num>
  <w:num w:numId="51">
    <w:abstractNumId w:val="37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75B6B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16351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00C9E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A40436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create">
    <w:name w:val="date-create"/>
    <w:basedOn w:val="a0"/>
    <w:rsid w:val="00A4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alotwbjpid2k.xn--80aze9d.xn--p1ai/power/iov/interaction_dep/subordinated_organiz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pv.yanao.ru/gku/about/free-legal-a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v.yana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uro@gkuus.gov.yan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v.yanao.ru/gku/about/free-legal-aid/order/index.php?sphrase_id=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2021-06-07T21:05:00Z</dcterms:created>
  <dcterms:modified xsi:type="dcterms:W3CDTF">2021-06-07T21:05:00Z</dcterms:modified>
</cp:coreProperties>
</file>