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3" w:rsidRPr="00783726" w:rsidRDefault="00783726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83726">
        <w:rPr>
          <w:b/>
          <w:bCs/>
          <w:color w:val="333333"/>
          <w:sz w:val="28"/>
          <w:szCs w:val="28"/>
          <w:shd w:val="clear" w:color="auto" w:fill="FFFFFF"/>
        </w:rPr>
        <w:t>Установлен новый подход к определению «нуждаемости» семьи в государственной социальной помощи</w:t>
      </w:r>
    </w:p>
    <w:p w:rsidR="00783726" w:rsidRPr="008861A9" w:rsidRDefault="00783726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83726" w:rsidRPr="00783726" w:rsidRDefault="00783726" w:rsidP="0078372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3726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Федеральным закон от 24.07.2023 № 342-ФЗ внесены изменения в Федеральный закон от 17.07.1999 № 178-ФЗ «О государственной социальной помощи» и 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783726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малоимущими</w:t>
      </w:r>
      <w:proofErr w:type="gramEnd"/>
      <w:r w:rsidRPr="00783726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и оказания им государственной социальной помощи».</w:t>
      </w:r>
    </w:p>
    <w:p w:rsidR="00783726" w:rsidRPr="00783726" w:rsidRDefault="00783726" w:rsidP="0078372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 - очники в возрасте до 23 лет.</w:t>
      </w:r>
    </w:p>
    <w:p w:rsidR="00783726" w:rsidRPr="00783726" w:rsidRDefault="00783726" w:rsidP="0078372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372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Расширен перечень лиц, которые исключаются из состава семьи при расчете среднедушевого дохода.</w:t>
      </w:r>
    </w:p>
    <w:p w:rsidR="00783726" w:rsidRPr="00783726" w:rsidRDefault="00783726" w:rsidP="0078372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 При оценке нуждаемости доходы от предпринимательской деятельности будут учитываться за вычетом расходов.</w:t>
      </w:r>
    </w:p>
    <w:p w:rsidR="00783726" w:rsidRPr="00783726" w:rsidRDefault="00783726" w:rsidP="00783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 оказании государственной социальной помощи, в том числе на основании социального контракта,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783726" w:rsidRPr="00783726" w:rsidRDefault="00783726" w:rsidP="0078372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837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Закон, за исключением отдельных положений, вступает в силу 01.01.2024.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584133"/>
    <w:rsid w:val="00783726"/>
    <w:rsid w:val="008861A9"/>
    <w:rsid w:val="00C05563"/>
    <w:rsid w:val="00D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2023-09-13T06:14:00Z</dcterms:created>
  <dcterms:modified xsi:type="dcterms:W3CDTF">2023-09-13T06:14:00Z</dcterms:modified>
</cp:coreProperties>
</file>