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7" w:rsidRPr="0064511F" w:rsidRDefault="0064511F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64511F">
        <w:rPr>
          <w:b/>
          <w:bCs/>
          <w:color w:val="333333"/>
          <w:sz w:val="28"/>
          <w:szCs w:val="28"/>
          <w:shd w:val="clear" w:color="auto" w:fill="FFFFFF"/>
        </w:rPr>
        <w:t>Изменены сроки давности привлечения к административной ответственности и порядок их исчисления</w:t>
      </w:r>
    </w:p>
    <w:p w:rsidR="0064511F" w:rsidRPr="008861A9" w:rsidRDefault="0064511F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4511F" w:rsidRPr="0064511F" w:rsidRDefault="0064511F" w:rsidP="0064511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14.04.2023 № 122-ФЗ внесены изменения в статьи 4.5 и 4.8 Кодекса Российской Федерации об административных правонарушениях.</w:t>
      </w:r>
    </w:p>
    <w:p w:rsidR="0064511F" w:rsidRPr="0064511F" w:rsidRDefault="0064511F" w:rsidP="0064511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25.04.2023 п</w:t>
      </w:r>
      <w:r w:rsidRPr="006451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остановление по делу об административном правонарушении не может быть вынесено по истечении шестидесяти календарны</w:t>
      </w:r>
      <w:bookmarkStart w:id="0" w:name="_GoBack"/>
      <w:bookmarkEnd w:id="0"/>
      <w:r w:rsidRPr="006451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х дней (по делу об административном правонарушении, рассматриваемому судьей, - по истечении девяноста календарных дней) со дня совершения административного правонарушения, если иные сроки прямо не установлены частью 1 статьи 4.5 </w:t>
      </w:r>
      <w:r w:rsidRPr="00645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64511F" w:rsidRPr="0064511F" w:rsidRDefault="0064511F" w:rsidP="0064511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</w:t>
      </w:r>
      <w:r w:rsidRPr="006451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рок давности привлечения к административной ответственности исчисляется со дня совершения административного правонарушения.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4B1309"/>
    <w:rsid w:val="00584133"/>
    <w:rsid w:val="0064511F"/>
    <w:rsid w:val="00783726"/>
    <w:rsid w:val="008861A9"/>
    <w:rsid w:val="00933637"/>
    <w:rsid w:val="00C05563"/>
    <w:rsid w:val="00D65FF4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2023-09-13T06:39:00Z</dcterms:created>
  <dcterms:modified xsi:type="dcterms:W3CDTF">2023-09-13T06:39:00Z</dcterms:modified>
</cp:coreProperties>
</file>