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510" w:rsidRPr="00E16B09" w:rsidRDefault="002E3510">
      <w:pPr>
        <w:pStyle w:val="24"/>
        <w:tabs>
          <w:tab w:val="left" w:pos="10348"/>
        </w:tabs>
        <w:ind w:right="0" w:firstLine="6372"/>
        <w:rPr>
          <w:rFonts w:ascii="Liberation Serif" w:eastAsia="Liberation Serif" w:hAnsi="Liberation Serif" w:cs="Liberation Serif"/>
          <w:color w:val="000000" w:themeColor="text1"/>
          <w:lang w:val="ru-RU"/>
        </w:rPr>
      </w:pPr>
      <w:bookmarkStart w:id="0" w:name="_GoBack"/>
      <w:bookmarkEnd w:id="0"/>
    </w:p>
    <w:p w:rsidR="002E3510" w:rsidRPr="00E16B09" w:rsidRDefault="00056FD2">
      <w:pPr>
        <w:pStyle w:val="24"/>
        <w:tabs>
          <w:tab w:val="left" w:pos="10348"/>
        </w:tabs>
        <w:ind w:right="0" w:firstLine="6372"/>
        <w:rPr>
          <w:rFonts w:ascii="Liberation Serif" w:eastAsia="Liberation Serif" w:hAnsi="Liberation Serif" w:cs="Liberation Serif"/>
          <w:color w:val="000000" w:themeColor="text1"/>
          <w:lang w:val="ru-RU"/>
        </w:rPr>
      </w:pPr>
      <w:r w:rsidRPr="00E16B09">
        <w:rPr>
          <w:rFonts w:ascii="Liberation Serif" w:eastAsia="Liberation Serif" w:hAnsi="Liberation Serif" w:cs="Liberation Serif"/>
          <w:color w:val="000000" w:themeColor="text1"/>
          <w:szCs w:val="24"/>
          <w:highlight w:val="white"/>
          <w:lang w:val="ru-RU"/>
        </w:rPr>
        <w:t xml:space="preserve">Приложение </w:t>
      </w:r>
    </w:p>
    <w:p w:rsidR="002E3510" w:rsidRDefault="00056FD2">
      <w:pPr>
        <w:shd w:val="clear" w:color="auto" w:fill="FFFFFF"/>
        <w:spacing w:after="0" w:line="240" w:lineRule="auto"/>
        <w:ind w:left="637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к распоряжению </w:t>
      </w:r>
    </w:p>
    <w:p w:rsidR="002E3510" w:rsidRDefault="00056FD2">
      <w:pPr>
        <w:shd w:val="clear" w:color="auto" w:fill="FFFFFF"/>
        <w:spacing w:after="0" w:line="240" w:lineRule="auto"/>
        <w:ind w:left="637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Главы Пуровского района</w:t>
      </w:r>
    </w:p>
    <w:p w:rsidR="002E3510" w:rsidRDefault="00056FD2">
      <w:pPr>
        <w:shd w:val="clear" w:color="auto" w:fill="FFFFFF"/>
        <w:spacing w:after="0" w:line="240" w:lineRule="auto"/>
        <w:ind w:left="637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от 05 мая 2023 г. № 33-РГ</w:t>
      </w:r>
    </w:p>
    <w:p w:rsidR="002E3510" w:rsidRDefault="002E3510">
      <w:pPr>
        <w:pStyle w:val="24"/>
        <w:tabs>
          <w:tab w:val="left" w:pos="10348"/>
        </w:tabs>
        <w:ind w:right="0" w:firstLine="0"/>
        <w:rPr>
          <w:rFonts w:ascii="Liberation Serif" w:eastAsia="Liberation Serif" w:hAnsi="Liberation Serif" w:cs="Liberation Serif"/>
          <w:color w:val="000000"/>
          <w:highlight w:val="white"/>
          <w:lang w:val="ru-RU"/>
        </w:rPr>
      </w:pPr>
    </w:p>
    <w:p w:rsidR="002E3510" w:rsidRDefault="002E3510">
      <w:pPr>
        <w:spacing w:after="0" w:line="240" w:lineRule="auto"/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2E3510" w:rsidRDefault="002E3510">
      <w:pPr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2E3510" w:rsidRDefault="002E3510">
      <w:pPr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2E3510" w:rsidRDefault="002E3510">
      <w:pPr>
        <w:spacing w:line="360" w:lineRule="auto"/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2E3510" w:rsidRDefault="00056FD2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bCs/>
          <w:color w:val="000000"/>
          <w:sz w:val="32"/>
          <w:szCs w:val="32"/>
          <w:highlight w:val="white"/>
        </w:rPr>
      </w:pPr>
      <w:r>
        <w:rPr>
          <w:rFonts w:ascii="Liberation Serif" w:eastAsia="Liberation Serif" w:hAnsi="Liberation Serif" w:cs="Liberation Serif"/>
          <w:b/>
          <w:bCs/>
          <w:color w:val="000000" w:themeColor="text1"/>
          <w:sz w:val="32"/>
          <w:szCs w:val="32"/>
          <w:highlight w:val="white"/>
          <w:lang w:eastAsia="ru-RU"/>
        </w:rPr>
        <w:t>ДУМА ПУРОВСКОГО РАЙОНА</w:t>
      </w:r>
    </w:p>
    <w:p w:rsidR="002E3510" w:rsidRDefault="00056FD2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bCs/>
          <w:color w:val="000000"/>
          <w:sz w:val="32"/>
          <w:szCs w:val="32"/>
          <w:highlight w:val="white"/>
        </w:rPr>
      </w:pPr>
      <w:r>
        <w:rPr>
          <w:rFonts w:ascii="Liberation Serif" w:eastAsia="Liberation Serif" w:hAnsi="Liberation Serif" w:cs="Liberation Serif"/>
          <w:b/>
          <w:bCs/>
          <w:color w:val="000000" w:themeColor="text1"/>
          <w:sz w:val="32"/>
          <w:szCs w:val="32"/>
          <w:highlight w:val="white"/>
          <w:lang w:eastAsia="ru-RU"/>
        </w:rPr>
        <w:t>первого созыва</w:t>
      </w:r>
    </w:p>
    <w:p w:rsidR="002E3510" w:rsidRDefault="00056FD2">
      <w:pPr>
        <w:spacing w:after="0" w:line="240" w:lineRule="auto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>_____________________________________________________________________________</w:t>
      </w:r>
    </w:p>
    <w:p w:rsidR="002E3510" w:rsidRDefault="002E3510">
      <w:pPr>
        <w:spacing w:after="0" w:line="240" w:lineRule="auto"/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bCs/>
          <w:color w:val="000000"/>
          <w:sz w:val="32"/>
          <w:szCs w:val="32"/>
          <w:highlight w:val="white"/>
        </w:rPr>
      </w:pPr>
      <w:r>
        <w:rPr>
          <w:rFonts w:ascii="Liberation Serif" w:eastAsia="Liberation Serif" w:hAnsi="Liberation Serif" w:cs="Liberation Serif"/>
          <w:b/>
          <w:bCs/>
          <w:color w:val="000000" w:themeColor="text1"/>
          <w:sz w:val="32"/>
          <w:szCs w:val="32"/>
          <w:highlight w:val="white"/>
          <w:lang w:eastAsia="ru-RU"/>
        </w:rPr>
        <w:t>РЕШЕНИЕ</w:t>
      </w:r>
    </w:p>
    <w:p w:rsidR="002E3510" w:rsidRDefault="00056FD2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>(проект)</w:t>
      </w: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bCs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b/>
          <w:color w:val="000000" w:themeColor="text1"/>
          <w:sz w:val="24"/>
          <w:szCs w:val="24"/>
          <w:highlight w:val="white"/>
        </w:rPr>
        <w:t>О внесении изменений в Правила благоустройства территорий населенных пунктов муниципального округа Пуровский район Ямало-Ненецкого автономного округа, утвержденные решением Думы Пуровского района от 29.12.2020 № 147</w:t>
      </w:r>
    </w:p>
    <w:p w:rsidR="002E3510" w:rsidRDefault="00056FD2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b/>
          <w:color w:val="000000" w:themeColor="text1"/>
          <w:sz w:val="24"/>
          <w:szCs w:val="24"/>
          <w:highlight w:val="white"/>
        </w:rPr>
        <w:t xml:space="preserve">(с изменениями от 01.04.2021, </w:t>
      </w:r>
      <w:r>
        <w:rPr>
          <w:rFonts w:ascii="Liberation Serif" w:eastAsia="Liberation Serif" w:hAnsi="Liberation Serif" w:cs="Liberation Serif"/>
          <w:b/>
          <w:color w:val="000000" w:themeColor="text1"/>
          <w:sz w:val="24"/>
          <w:szCs w:val="24"/>
          <w:highlight w:val="white"/>
        </w:rPr>
        <w:t>01.07.2021, 23.06.2022)</w:t>
      </w: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bCs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rPr>
          <w:rFonts w:ascii="Liberation Serif" w:eastAsia="Liberation Serif" w:hAnsi="Liberation Serif" w:cs="Liberation Serif"/>
          <w:bCs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rPr>
          <w:rFonts w:ascii="Liberation Serif" w:eastAsia="Liberation Serif" w:hAnsi="Liberation Serif" w:cs="Liberation Serif"/>
          <w:bCs/>
          <w:color w:val="000000"/>
          <w:sz w:val="24"/>
          <w:szCs w:val="24"/>
          <w:highlight w:val="white"/>
        </w:rPr>
      </w:pPr>
    </w:p>
    <w:p w:rsidR="002E3510" w:rsidRDefault="00056FD2">
      <w:pPr>
        <w:tabs>
          <w:tab w:val="right" w:pos="9639"/>
        </w:tabs>
        <w:spacing w:after="0" w:line="240" w:lineRule="auto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u w:val="single"/>
          <w:lang w:eastAsia="ru-RU"/>
        </w:rPr>
        <w:t xml:space="preserve">         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  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u w:val="single"/>
          <w:lang w:eastAsia="ru-RU"/>
        </w:rPr>
        <w:t xml:space="preserve">                     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 2023 года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ab/>
        <w:t>г. Тарко-Сале</w:t>
      </w:r>
    </w:p>
    <w:p w:rsidR="002E3510" w:rsidRDefault="002E3510">
      <w:pPr>
        <w:spacing w:after="0" w:line="240" w:lineRule="auto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FFFFFF"/>
          <w:sz w:val="24"/>
          <w:szCs w:val="24"/>
          <w:highlight w:val="white"/>
          <w:u w:val="single"/>
        </w:rPr>
      </w:pPr>
      <w:r>
        <w:rPr>
          <w:rFonts w:ascii="Liberation Serif" w:eastAsia="Liberation Serif" w:hAnsi="Liberation Serif" w:cs="Liberation Serif"/>
          <w:b/>
          <w:color w:val="000000" w:themeColor="text1"/>
          <w:sz w:val="24"/>
          <w:szCs w:val="24"/>
          <w:highlight w:val="white"/>
          <w:u w:val="single"/>
          <w:lang w:eastAsia="ru-RU"/>
        </w:rPr>
        <w:t xml:space="preserve">№          </w:t>
      </w:r>
      <w:r>
        <w:rPr>
          <w:rFonts w:ascii="Liberation Serif" w:eastAsia="Liberation Serif" w:hAnsi="Liberation Serif" w:cs="Liberation Serif"/>
          <w:b/>
          <w:color w:val="FFFFFF" w:themeColor="background1"/>
          <w:sz w:val="24"/>
          <w:szCs w:val="24"/>
          <w:highlight w:val="white"/>
          <w:u w:val="single"/>
          <w:lang w:eastAsia="ru-RU"/>
        </w:rPr>
        <w:t>.</w:t>
      </w:r>
    </w:p>
    <w:p w:rsidR="002E3510" w:rsidRDefault="002E3510">
      <w:pPr>
        <w:spacing w:after="0" w:line="240" w:lineRule="auto"/>
        <w:jc w:val="right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jc w:val="right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>Вносится Главой Пуровского района</w:t>
      </w:r>
    </w:p>
    <w:p w:rsidR="002E3510" w:rsidRDefault="002E3510">
      <w:pPr>
        <w:spacing w:after="0" w:line="240" w:lineRule="auto"/>
        <w:jc w:val="right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>В соответствии с Федеральным законом от 06.10.2003 № 131-ФЗ «Об общих принципах организации местного самоуправления в Российской Федерации», статьей 31 Устава муниципального округа Пуровский район Ямало-Ненецкого автономного округа, Дума Пуровского района</w:t>
      </w:r>
    </w:p>
    <w:p w:rsidR="002E3510" w:rsidRDefault="002E3510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b/>
          <w:bCs/>
          <w:color w:val="000000" w:themeColor="text1"/>
          <w:sz w:val="24"/>
          <w:szCs w:val="24"/>
          <w:highlight w:val="white"/>
        </w:rPr>
        <w:t>Р Е Ш И Л А:</w:t>
      </w:r>
    </w:p>
    <w:p w:rsidR="002E3510" w:rsidRDefault="002E3510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1. Внести в Правила благоустройства территорий населенных пунктов муниципального округа Пуровский район Ямало-Ненецкого автономного округа, утвержденные решением </w:t>
      </w:r>
      <w:r>
        <w:rPr>
          <w:rFonts w:ascii="Liberation Serif" w:eastAsia="Liberation Serif" w:hAnsi="Liberation Serif" w:cs="Liberation Serif"/>
          <w:bCs/>
          <w:iCs/>
          <w:color w:val="000000" w:themeColor="text1"/>
          <w:sz w:val="24"/>
          <w:szCs w:val="24"/>
          <w:highlight w:val="white"/>
        </w:rPr>
        <w:t>Думы Пуровского района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Liberation Serif" w:eastAsia="Liberation Serif" w:hAnsi="Liberation Serif" w:cs="Liberation Serif"/>
          <w:bCs/>
          <w:iCs/>
          <w:color w:val="000000" w:themeColor="text1"/>
          <w:sz w:val="24"/>
          <w:szCs w:val="24"/>
          <w:highlight w:val="white"/>
        </w:rPr>
        <w:t>от 29.12.2020 № 147 (с изменениями от 01.04.2021, 01.0</w:t>
      </w:r>
      <w:r>
        <w:rPr>
          <w:rFonts w:ascii="Liberation Serif" w:eastAsia="Liberation Serif" w:hAnsi="Liberation Serif" w:cs="Liberation Serif"/>
          <w:bCs/>
          <w:iCs/>
          <w:color w:val="000000" w:themeColor="text1"/>
          <w:sz w:val="24"/>
          <w:szCs w:val="24"/>
          <w:highlight w:val="white"/>
        </w:rPr>
        <w:t xml:space="preserve">7.2021, 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23.06.2022</w:t>
      </w:r>
      <w:r>
        <w:rPr>
          <w:rFonts w:ascii="Liberation Serif" w:eastAsia="Liberation Serif" w:hAnsi="Liberation Serif" w:cs="Liberation Serif"/>
          <w:bCs/>
          <w:iCs/>
          <w:color w:val="000000" w:themeColor="text1"/>
          <w:sz w:val="24"/>
          <w:szCs w:val="24"/>
          <w:highlight w:val="white"/>
        </w:rPr>
        <w:t>) (далее – Правила)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, следующие изменения: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1.1. В разделе 2 Правил признать утратившими силу: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1.1.1 Пункт 2.9.11 части 2.9;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1.1.2. Часть 2.13;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1.1.3. Часть 2.15;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1.2. В разделе 8: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lastRenderedPageBreak/>
        <w:t>1.2.1. Пункты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 8.5.3, 8.5.4, 8.5.5 части 8.5 признать утратившими силу;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1.2.2. Часть 8.9 изложить в следующей редакции:</w:t>
      </w:r>
    </w:p>
    <w:p w:rsidR="002E3510" w:rsidRDefault="00056FD2">
      <w:pPr>
        <w:pStyle w:val="25424bqiaagaaebwdaaagwamaaanmyaaabvpgaaaaaaaaaaaaaaaaaaaaaaaaaaaaaaaaaaaaaaaaaaaaaaaaaaaaaaaaaaaaaaaaaaaaaaaaaaaaaaaaaaaaaaaaaaaaaaaaaaaaaaaaaaaaaaaaaaaaaaaaaaaaaaaaaaaaaaaaaaaaaaaaaaaaaaaaaaaaaaaaaaaaaaaaaaaaaaaaaaaaaaaaaaaaaaaaaaaaaaa"/>
        <w:spacing w:before="0" w:beforeAutospacing="0" w:after="0" w:afterAutospacing="0"/>
        <w:ind w:firstLine="709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«8.9. Порядок проведения земляных работ.</w:t>
      </w:r>
    </w:p>
    <w:p w:rsidR="002E3510" w:rsidRDefault="00056FD2">
      <w:pPr>
        <w:pStyle w:val="25424bqiaagaaebwdaaagwamaaanmyaaabvpgaaaaaaaaaaaaaaaaaaaaaaaaaaaaaaaaaaaaaaaaaaaaaaaaaaaaaaaaaaaaaaaaaaaaaaaaaaaaaaaaaaaaaaaaaaaaaaaaaaaaaaaaaaaaaaaaaaaaaaaaaaaaaaaaaaaaaaaaaaaaaaaaaaaaaaaaaaaaaaaaaaaaaaaaaaaaaaaaaaaaaaaaaaaaaaaaaaaaaaa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8.9.1. Земляные работы – работы, связанные с разрытием грунта или вскрытием дорожных покрытий: раскопка транш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ей, котлованов, в том числе для прокладки и ремонта подземных и надземных сетей инженерно-технического обеспечения, а также отсыпка грунтом на высоту более 0,50 м.</w:t>
      </w:r>
    </w:p>
    <w:p w:rsidR="002E3510" w:rsidRDefault="00056FD2">
      <w:pPr>
        <w:tabs>
          <w:tab w:val="left" w:pos="993"/>
        </w:tabs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bCs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bCs/>
          <w:color w:val="000000" w:themeColor="text1"/>
          <w:sz w:val="24"/>
          <w:szCs w:val="24"/>
          <w:highlight w:val="white"/>
        </w:rPr>
        <w:t>Проведение любых видов земляных работ без оформления разрешения на осуществление земляных ра</w:t>
      </w:r>
      <w:r>
        <w:rPr>
          <w:rFonts w:ascii="Liberation Serif" w:eastAsia="Liberation Serif" w:hAnsi="Liberation Serif" w:cs="Liberation Serif"/>
          <w:bCs/>
          <w:color w:val="000000" w:themeColor="text1"/>
          <w:sz w:val="24"/>
          <w:szCs w:val="24"/>
          <w:highlight w:val="white"/>
        </w:rPr>
        <w:t>бот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2E3510" w:rsidRDefault="00056FD2">
      <w:pPr>
        <w:tabs>
          <w:tab w:val="left" w:pos="993"/>
          <w:tab w:val="left" w:pos="1276"/>
        </w:tabs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bCs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bCs/>
          <w:color w:val="000000" w:themeColor="text1"/>
          <w:sz w:val="24"/>
          <w:szCs w:val="24"/>
          <w:highlight w:val="white"/>
        </w:rPr>
        <w:t xml:space="preserve">8.9.2. Получение разрешения на право производства земляных работ обязательно, в том числе, при </w:t>
      </w:r>
      <w:r>
        <w:rPr>
          <w:rFonts w:ascii="Liberation Serif" w:eastAsia="Liberation Serif" w:hAnsi="Liberation Serif" w:cs="Liberation Serif"/>
          <w:bCs/>
          <w:color w:val="000000" w:themeColor="text1"/>
          <w:sz w:val="24"/>
          <w:szCs w:val="24"/>
          <w:highlight w:val="white"/>
        </w:rPr>
        <w:t>производстве следующих работ, требующих проведения земляных работ:</w:t>
      </w:r>
    </w:p>
    <w:p w:rsidR="002E3510" w:rsidRDefault="00056FD2">
      <w:pPr>
        <w:pStyle w:val="afd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Liberation Serif" w:eastAsia="Liberation Serif" w:hAnsi="Liberation Serif" w:cs="Liberation Serif"/>
          <w:iCs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строительство</w:t>
      </w:r>
      <w:r>
        <w:rPr>
          <w:rFonts w:ascii="Liberation Serif" w:eastAsia="Liberation Serif" w:hAnsi="Liberation Serif" w:cs="Liberation Serif"/>
          <w:iCs/>
          <w:color w:val="000000" w:themeColor="text1"/>
          <w:sz w:val="24"/>
          <w:szCs w:val="24"/>
          <w:highlight w:val="white"/>
        </w:rPr>
        <w:t xml:space="preserve">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 </w:t>
      </w:r>
    </w:p>
    <w:p w:rsidR="002E3510" w:rsidRDefault="00056FD2">
      <w:pPr>
        <w:pStyle w:val="afd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строительство, рек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2E3510" w:rsidRDefault="00056FD2">
      <w:pPr>
        <w:pStyle w:val="afd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инженерные изыскания; </w:t>
      </w:r>
    </w:p>
    <w:p w:rsidR="002E3510" w:rsidRDefault="00056FD2">
      <w:pPr>
        <w:pStyle w:val="afd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капитальный, текущий ремонт зданий, строений сооружений, сетей инженерно-техн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ического обеспечения, объектов дорожного хозяйства, за исключением текущего ремонта дорог и тротуаров без изменения профиля и планировки дорог; </w:t>
      </w:r>
    </w:p>
    <w:p w:rsidR="002E3510" w:rsidRDefault="00056FD2">
      <w:pPr>
        <w:pStyle w:val="afd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размещение и установка объектов, в том числе некапитальных объектов, на землях или земельных участках, находящи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хся в государственной или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года, строительства временных или вспомогательных сооружени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2E3510" w:rsidRDefault="00056FD2">
      <w:pPr>
        <w:pStyle w:val="afd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аварийн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о-восстановительный ремонт, в том числе сетей инженерно-технического обеспечения, сооружений; </w:t>
      </w:r>
    </w:p>
    <w:p w:rsidR="002E3510" w:rsidRDefault="00056FD2">
      <w:pPr>
        <w:pStyle w:val="afd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снос зданий и сооружений, ликвидация сетей инженерно-технического обесп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ечения за исключением случаев, когда указанные работы осуществляются на основании разрешения на строительство;</w:t>
      </w:r>
    </w:p>
    <w:p w:rsidR="002E3510" w:rsidRDefault="00056FD2">
      <w:pPr>
        <w:pStyle w:val="afd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проведение работ по сохранению объектов культурного наследия (в том числе, проведение археологических полевых работ); </w:t>
      </w:r>
    </w:p>
    <w:p w:rsidR="002E3510" w:rsidRDefault="00056FD2">
      <w:pPr>
        <w:pStyle w:val="afd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благоустройство - комплекс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(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далее - благоустройство), и вертикальная планировка территорий, за исключением работ по посадке деревьев, кустарников, благоустройства газонов.</w:t>
      </w:r>
    </w:p>
    <w:p w:rsidR="002E3510" w:rsidRDefault="00056FD2">
      <w:pPr>
        <w:pStyle w:val="25424bqiaagaaebwdaaagwamaaanmyaaabvpgaaaaaaaaaaaaaaaaaaaaaaaaaaaaaaaaaaaaaaaaaaaaaaaaaaaaaaaaaaaaaaaaaaaaaaaaaaaaaaaaaaaaaaaaaaaaaaaaaaaaaaaaaaaaaaaaaaaaaaaaaaaaaaaaaaaaaaaaaaaaaaaaaaaaaaaaaaaaaaaaaaaaaaaaaaaaaaaaaaaaaaaaaaaaaaaaaaaaaaa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Производство земляных работ осуществляется на основании разрешений Департамента строительства, архитектуры и жил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ищной политики Администрации Пуровского района и администраций населенных пунктов, полученных в рамках предоставления муниципальной услуги.</w:t>
      </w:r>
    </w:p>
    <w:p w:rsidR="002E3510" w:rsidRDefault="00056FD2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>Аварийные работы нужно начинать владельцам сетей по телефонограмме или по уведомлению Департамента строительства, ар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хитектуры и жилищной политики Администрации Пуровского района и администраций населенных пунктов, с последующим оформлением разрешения.</w:t>
      </w:r>
    </w:p>
    <w:p w:rsidR="002E3510" w:rsidRDefault="00056FD2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1" w:name="sub_893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8.9.3. При необходимости прокладки подземных коммуникаций в стесненных условиях предусматривается сооружение переходных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коллекторов. Проектирование коллекторов осуществляется с учетом перспективы развития сетей.</w:t>
      </w:r>
      <w:bookmarkEnd w:id="1"/>
    </w:p>
    <w:p w:rsidR="002E3510" w:rsidRDefault="00056FD2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2" w:name="sub_894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8.9.4. Прокладка подземных коммуникаций под проезжей частью улиц, проездами, а также под тротуарами допускается соответствующим организациям при условии восстановле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ния проезжей части автодороги (тротуара) на полную ширину независимо от ширины траншеи.</w:t>
      </w:r>
      <w:bookmarkEnd w:id="2"/>
    </w:p>
    <w:p w:rsidR="002E3510" w:rsidRDefault="00056FD2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3" w:name="sub_895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8.9.5. В целях исключения возможного разрытия вновь построенных (реконструированных) улиц, скверов организации, которые в предстоящем году должны осуществлять работы по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строительству и реконструкции подземных сетей, в срок до 1 ноября предшествующего строительству года обязаны сообщить в Администрацию Пуровского района о намеченных работах по прокладке коммуникаций с указанием предполагаемых сроков производства работ.</w:t>
      </w:r>
      <w:bookmarkEnd w:id="3"/>
    </w:p>
    <w:p w:rsidR="002E3510" w:rsidRDefault="00056FD2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4" w:name="sub_896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8.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9.6. Все разрушения и повреждения дорожных покрытий, озелененных территорий и элементов благоустройства,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от, должны быть ликвидированы в полном объеме организациями, получившими разрешение на производство работ, в сроки, согласованные с Департаментом строительства, архитектуры и жилищной политики Администрации Пуровского района и администрациями населенных пу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нктов.</w:t>
      </w:r>
      <w:bookmarkEnd w:id="4"/>
    </w:p>
    <w:p w:rsidR="002E3510" w:rsidRDefault="00056FD2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5" w:name="sub_897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8.9.7. До начала производства работ по разрытию следует:</w:t>
      </w:r>
      <w:bookmarkEnd w:id="5"/>
    </w:p>
    <w:p w:rsidR="002E3510" w:rsidRDefault="00056FD2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6" w:name="sub_8971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установить дорожные знаки в соответствии с согласованной схемой;</w:t>
      </w:r>
      <w:bookmarkEnd w:id="6"/>
    </w:p>
    <w:p w:rsidR="002E3510" w:rsidRDefault="00056FD2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7" w:name="sub_8972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оградить место производства работ, на ограждениях вывесить табличку с наименованием организации, производящей работы, фамил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ией ответственного за производство работ лица, номером телефона организации.</w:t>
      </w:r>
      <w:bookmarkEnd w:id="7"/>
    </w:p>
    <w:p w:rsidR="002E3510" w:rsidRDefault="00056FD2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Ограждение следует содержать в опрятном виде, при производстве работ вблизи проезжей части необходимо обеспечить видимость для водителей и пешеходов, в темное время суток – обозна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чить красными сигнальными фонарями.</w:t>
      </w:r>
    </w:p>
    <w:p w:rsidR="002E3510" w:rsidRDefault="00056FD2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Ограждение необходимо выполнять сплошным и надежным, предотвращающим попадание посторонних на стройплощадку.</w:t>
      </w:r>
    </w:p>
    <w:p w:rsidR="002E3510" w:rsidRDefault="00056FD2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На направлениях массовых пешеходных потоков через траншеи следует устраивать мостки на расстоянии не менее чем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200 метров друг от друга.</w:t>
      </w:r>
    </w:p>
    <w:p w:rsidR="002E3510" w:rsidRDefault="00056FD2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8" w:name="sub_8973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 случаях, когда производство работ связано с закрытием, изменением маршрутов пассажирского транспорта, помещать соответствующие объявления в печати с указанием сроков работ.</w:t>
      </w:r>
      <w:bookmarkEnd w:id="8"/>
    </w:p>
    <w:p w:rsidR="002E3510" w:rsidRDefault="00056FD2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9" w:name="sub_8974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Оформлять при необходимости в установленном порядке и 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существлять вырубку или пересадку деревьев и кустарников. </w:t>
      </w:r>
      <w:bookmarkEnd w:id="9"/>
    </w:p>
    <w:p w:rsidR="002E3510" w:rsidRDefault="00056FD2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10" w:name="sub_8910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8.9.8. До начала земляных работ строительной организации следует вызвать на место представителей эксплуатационных служб, которые обязаны уточнить на месте положение своих коммуникаций и зафиксирова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ть в письменной форме особые условия производства работ.</w:t>
      </w:r>
      <w:bookmarkEnd w:id="10"/>
    </w:p>
    <w:p w:rsidR="002E3510" w:rsidRDefault="00056FD2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Особые условия подлежат неукоснительному соблюдению строительной организацией, производящей земляные работы.</w:t>
      </w:r>
    </w:p>
    <w:p w:rsidR="002E3510" w:rsidRDefault="00056FD2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11" w:name="sub_8911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8.9.9. В случае неявки представителя или отказа его указать точное положение коммуникаций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следует составить соответствующий акт. При этом организация, ведущая работы, руководствуется положением коммуникаций, указанных на топографическом плане.</w:t>
      </w:r>
      <w:bookmarkEnd w:id="11"/>
    </w:p>
    <w:p w:rsidR="002E3510" w:rsidRDefault="00056FD2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12" w:name="sub_8912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8.9.10. При производстве работ на проезжей части улиц асфальт и щебень в пределах траншеи разбирается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и вывозится производителем работ в специально отведенное место.</w:t>
      </w:r>
      <w:bookmarkEnd w:id="12"/>
    </w:p>
    <w:p w:rsidR="002E3510" w:rsidRDefault="00056FD2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>Бордюр разбирается, складируется на месте производства работ для дальнейшей установки.</w:t>
      </w:r>
    </w:p>
    <w:p w:rsidR="002E3510" w:rsidRDefault="00056FD2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При производстве работ на улицах, застроенных территориях грунт необходимо немедленно вывозить.</w:t>
      </w:r>
    </w:p>
    <w:p w:rsidR="002E3510" w:rsidRDefault="00056FD2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При необходимости строительная организация может обеспечивать планировку грунта на отвале.</w:t>
      </w:r>
    </w:p>
    <w:p w:rsidR="002E3510" w:rsidRDefault="00056FD2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13" w:name="sub_8913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8.9.11. Траншеи под проезжей частью и тротуарами необходимо засыпать песком и песчаным фунтом с послойным уплотнением и поливкой водой.</w:t>
      </w:r>
      <w:bookmarkEnd w:id="13"/>
    </w:p>
    <w:p w:rsidR="002E3510" w:rsidRDefault="00056FD2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Траншеи на газонах необходимо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засыпать местным грунтом с уплотнением, восстановлением плодородного слоя и посевом травы.</w:t>
      </w:r>
    </w:p>
    <w:p w:rsidR="002E3510" w:rsidRDefault="00056FD2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14" w:name="sub_8914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8.9.12. Засыпка траншеи до выполнения геодезической съемки не допускается. Организации, получившей разрешение на проведение земляных работ, до окончания работ следу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ет произвести геодезическую съемку.</w:t>
      </w:r>
      <w:bookmarkEnd w:id="14"/>
    </w:p>
    <w:p w:rsidR="002E3510" w:rsidRDefault="00056FD2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15" w:name="sub_8915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8.9.13. 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засыпки.</w:t>
      </w:r>
      <w:bookmarkEnd w:id="15"/>
    </w:p>
    <w:p w:rsidR="002E3510" w:rsidRDefault="00056FD2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16" w:name="sub_8916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8.9.14. При засыпке траншеи некондиционным грунтом без необ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ходимого уплотнения или иных нарушениях правил производства земляных работ уполномоченные должностные лица Администрации Пуровского района имеют право составить протокол для привлечения виновных лиц к административной ответственности.</w:t>
      </w:r>
      <w:bookmarkStart w:id="17" w:name="sub_8917"/>
      <w:bookmarkEnd w:id="16"/>
    </w:p>
    <w:p w:rsidR="002E3510" w:rsidRDefault="00056FD2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8.9.15. Провалы, прос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адки грунта или дорожного покрытия, появившиеся как над подземными коммуникациями, так и в других местах, где не проводились ремонтно-восстановительные работы, но в их результате, появившиеся в течение 2 лет после проведения ремонтно-восстановительных рабо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т, устраняются организациями, получившими разрешение на производство работ, в течение суток.</w:t>
      </w:r>
    </w:p>
    <w:p w:rsidR="002E3510" w:rsidRDefault="00056FD2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Наледи, образовавшиеся из-за аварий на подземных коммуникациях, ликвидируются организациями – владельцами коммуникаций либо на основании договора специализированны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ми организациями за счет владельцев коммуникаций.</w:t>
      </w:r>
    </w:p>
    <w:p w:rsidR="002E3510" w:rsidRDefault="00056FD2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18" w:name="sub_8918"/>
      <w:bookmarkEnd w:id="17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8.9.16. Предприятия, выполняющие работы по капитальному ремонту и реконструкции тепловых сетей, должны по окончании работ восстановить дорожные покрытия и зеленые насаждения, снесенные или поврежденные при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производстве работ.</w:t>
      </w:r>
      <w:bookmarkStart w:id="19" w:name="sub_810"/>
      <w:bookmarkEnd w:id="18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»;</w:t>
      </w:r>
      <w:bookmarkEnd w:id="19"/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1.3. Раздел 9 изложить в следующей редакции:</w:t>
      </w:r>
    </w:p>
    <w:p w:rsidR="002E3510" w:rsidRDefault="00056FD2">
      <w:pPr>
        <w:pStyle w:val="ConsPlusTitle"/>
        <w:ind w:firstLine="709"/>
        <w:jc w:val="center"/>
        <w:rPr>
          <w:rFonts w:ascii="Liberation Serif" w:eastAsia="Liberation Serif" w:hAnsi="Liberation Serif" w:cs="Liberation Serif"/>
          <w:color w:val="000000" w:themeColor="text1"/>
          <w:highlight w:val="white"/>
        </w:rPr>
      </w:pPr>
      <w:r>
        <w:rPr>
          <w:rFonts w:ascii="Liberation Serif" w:eastAsia="Liberation Serif" w:hAnsi="Liberation Serif" w:cs="Liberation Serif"/>
          <w:b w:val="0"/>
          <w:color w:val="000000" w:themeColor="text1"/>
          <w:highlight w:val="white"/>
        </w:rPr>
        <w:t>«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9. Внешний вид фасадов и ограждающих конструкций </w:t>
      </w:r>
    </w:p>
    <w:p w:rsidR="002E3510" w:rsidRDefault="00056FD2">
      <w:pPr>
        <w:pStyle w:val="ConsPlusTitle"/>
        <w:ind w:firstLine="709"/>
        <w:jc w:val="center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зданий,</w:t>
      </w:r>
      <w:r>
        <w:rPr>
          <w:rFonts w:ascii="Liberation Serif" w:eastAsia="Liberation Serif" w:hAnsi="Liberation Serif" w:cs="Liberation Serif"/>
        </w:rPr>
        <w:t xml:space="preserve">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строений, сооружений</w:t>
      </w:r>
    </w:p>
    <w:p w:rsidR="002E3510" w:rsidRDefault="002E3510">
      <w:pPr>
        <w:pStyle w:val="ConsPlusTitle"/>
        <w:ind w:firstLine="709"/>
        <w:jc w:val="center"/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2E3510" w:rsidRDefault="00056FD2">
      <w:pPr>
        <w:pStyle w:val="ConsPlusNormal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9.1. 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 целях обеспечения привлекательности архитектурно-художественного облика населенных пунктов муниципального округа объемные, пространственные, колористические и иные решения внешних поверхностей вновь создаваемых и реконструируемых, а также существующих об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ъектов капитального строительства, элементов объектов капитального строительства, а также некапитальных строений, сооружений (далее - фасады, внешние поверхности зданий, строений и сооружений) должны соответствовать требованиям, установленным настоящими Пр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авилами и Порядком предоставления решения о согласовании архитектурно-градостроительного облика объекта на территории муниципального округа Пуровский район, утвержденным решением Думы Пуровского района.</w:t>
      </w:r>
    </w:p>
    <w:p w:rsidR="002E3510" w:rsidRDefault="00056FD2">
      <w:pPr>
        <w:pStyle w:val="ConsPlusNormal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Собственники (владельцы) зданий, строений, сооружений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, а также управляющие организации, товарищества собственников жилья либо жилищные кооперативы или иные специализированные потребительские кооперативы, собственники помещений, машино-мест в многоквартирных домах при непосредственном управлении многоквартирн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ым домом обеспечивают содержание зданий, строений, сооружений, их ограждающих конструкций и конструктивных элементов в исправном состоянии.</w:t>
      </w:r>
    </w:p>
    <w:p w:rsidR="002E3510" w:rsidRDefault="00056FD2">
      <w:pPr>
        <w:pStyle w:val="ConsPlusNormal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Вышеуказанные лица, за исключением правообладателей объектов культурного наследия, объектов индивидуального жилищног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о строительства и подсобных сооружений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>при индивидуальных жилых домах, садовых домов</w:t>
      </w:r>
      <w:bookmarkStart w:id="20" w:name="sub_154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, индивидуальных и отдельно стоящих гаражей,</w:t>
      </w:r>
      <w:bookmarkStart w:id="21" w:name="sub_155"/>
      <w:bookmarkEnd w:id="20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линейных объектов, объектов, предназначенных (используемых) для коммунального обслуживания, складов, производственных объектов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и объектов сопутствующей инфраструктуры, размещаемых (используемых) для обеспечения деятельности указанных объектов</w:t>
      </w:r>
      <w:bookmarkEnd w:id="21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, обязаны иметь паспорт фасада объекта капитального строительства (далее - паспорт фасада), согласованный с уполномоченным органом, отражающи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й композиционные приемы и фасадные решения объекта, включая колористическое решение, архитектурно-художественную подсветку, материалы и виды отделки.</w:t>
      </w:r>
    </w:p>
    <w:p w:rsidR="002E3510" w:rsidRDefault="00056FD2">
      <w:pPr>
        <w:pStyle w:val="ConsPlusNormal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Типовая форма паспорта фасада, порядок его согласования и внесения в него изменений устанавливаются Порядк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ом предоставления решения о согласовании архитектурно-градостроительного облика объекта на территории муниципального округа Пуровский район, утвержденным решением Думы Пуровского района.</w:t>
      </w:r>
    </w:p>
    <w:p w:rsidR="002E3510" w:rsidRDefault="00056FD2">
      <w:pPr>
        <w:pStyle w:val="ConsPlusNormal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Поддержание и сохранение внешнего облика, ремонт, реконструкция здани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й, строений, сооружений должны осуществляться в соответствии с проектной документацией строительства, реконструкции, капитального ремонта объекта капитального строительства, паспортом фасада.</w:t>
      </w:r>
    </w:p>
    <w:p w:rsidR="002E3510" w:rsidRDefault="00056FD2">
      <w:pPr>
        <w:pStyle w:val="ConsPlusNormal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При проведении капитального ремонта фасада, кровли объектов капи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тального строительства либо реконструкции объектов капитального строительства производители работ обязаны:</w:t>
      </w:r>
    </w:p>
    <w:p w:rsidR="002E3510" w:rsidRDefault="00056FD2">
      <w:pPr>
        <w:pStyle w:val="ConsPlusNormal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выполнять работы в соответствии с паспортом фасада;</w:t>
      </w:r>
    </w:p>
    <w:p w:rsidR="002E3510" w:rsidRDefault="00056FD2">
      <w:pPr>
        <w:pStyle w:val="ConsPlusNormal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в случае отсутствия паспорта фасада разработать и согласовать паспорт фасада до начала провед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ения работ;</w:t>
      </w:r>
    </w:p>
    <w:p w:rsidR="002E3510" w:rsidRDefault="00056FD2">
      <w:pPr>
        <w:pStyle w:val="ConsPlusNormal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в случае необходимости внесения изменений в действующий паспорт фасада согласовать изменения до начала проведения работ;</w:t>
      </w:r>
    </w:p>
    <w:p w:rsidR="002E3510" w:rsidRDefault="00056FD2">
      <w:pPr>
        <w:pStyle w:val="ConsPlusNormal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обеспечивать сохранность объектов благоустройства и озеленения;</w:t>
      </w:r>
    </w:p>
    <w:p w:rsidR="002E3510" w:rsidRDefault="00056FD2">
      <w:pPr>
        <w:pStyle w:val="ConsPlusNormal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в случае повреждения благоустройства и озеленения про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вести работы по его восстановлению.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9.2. Проектирование оформления и оборудования зданий и сооружений включает: колористическое решение внешних поверхностей стен, отделку крыши, некоторые вопросы оборудования конструктивных элементов здания (входные группы, цоколи и др.), размещение антенн,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водосточных труб, отмостки, домовых знаков, защитных сеток и т.п.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 состав элементов фасадов зданий и сооружений входят: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входные группы (ступени, площадки, перила, козырьки над входом, ограждения, стены, двери), входы в подвальные помещения;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цоколь зда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ния;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внешние поверхности стен, выступающие элементы фасадов (балконы, лоджии, эркеры, карнизы);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кровли, включая вентиляционные и дымовые трубы, ограждающие решетки, выходы на кровлю;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архитектурные детали и облицовка (колонны, пилястры, розетки, капит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ели, фризы, пояски и др.);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водосточные трубы, включая воронки;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парапетные и оконные ограждения, решетки, металлическая отделка окон, балконов, поясков, выступов цоколя, свесов;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навесные металлические конструкции (флагодержатели, анкеры, пожарные лест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ницы, вентиляционное оборудование);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стекла, рамы, балконные двери;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стационарные ограждения, прилегающие к зданиям;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конструкции, устанавливаемые на фасадах, крышах или иных внешних поверхностях, внешних зданий и, сооружений, в месте нахождения организ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ации и/или непосредственно в месте реализации товара, оказания услуг в целях оформления зданий для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>доведения до сведения потребителей информации, указание которой является обязательным в силу статьи 9 Закона Российской Федерации от 07.02.1992 № 2300-1 «О з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ащите прав потребителей» (а именно: информации о фирменном наименовании (наименовании) организации, месте ее нахождения (адресе) и режиме ее работы), а также содержащей информацию, которая обязательна к размещению в силу закона или размещается в силу обыча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я делового оборота и не преследует целей, связанных с рекламой.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22" w:name="sub_2112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9.2.1.</w:t>
      </w:r>
      <w:bookmarkStart w:id="23" w:name="sub_2113"/>
      <w:bookmarkEnd w:id="22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 На зданиях и сооружениях, расположенных на территории населенных пунктов, необходимо предусматривать размещение следующих домовых знаков: указатель наименования улицы, площади, проспект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а, указатель номера дома и корпуса, указатель номера подъезда и квартир, международный символ доступности объекта для инвалидов, держатели флагов, памятные доски, полигонометрический знак, указатель пожарного гидранта, указатель грунтовых геодезических зна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ков, указатели камер магистрали и колодцев водопроводной сети, указатель канализации, указатель сооружений подземного газопровода. Состав домовых знаков на конкретном здании и условия их размещения определяются функциональным назначением и местоположением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зданий относительно улично-дорожной сети.</w:t>
      </w:r>
    </w:p>
    <w:p w:rsidR="002E3510" w:rsidRDefault="00056FD2">
      <w:pPr>
        <w:pStyle w:val="a4"/>
        <w:keepLines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9.2.2. Для обеспечения поверхностного водоотвода от зданий и сооружений по их периметру предусматривается устройство отмостки с надежной гидроизоляцией. Уклон отмостки принимается не менее 10‰ в сторону от здания.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Ширину отмостки для зданий и сооружений принимается 0,8 - 1,2 м, в сложных геологических условиях (грунты с карстами) – 1,5 - 3 м. В случае примыкания здания к пешеходным коммуникациям, роль отмостки выполняет тротуар с твердым видом покрытия.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24" w:name="sub_2114"/>
      <w:bookmarkEnd w:id="23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9.2.3. При 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рганизации стока воды со скатных крыш через водосточные трубы следует: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не нарушать пластику фасадов при размещении труб на стенах здания, обеспечивать герметичность стыковых соединений и требуемую пропускную способность, исходя из расчетных объемов стока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воды;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не допускать высоты свободного падения воды из выходного отверстия трубы более 200 мм;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предусматривать устройство дренажа в местах стока воды из трубы на газон или иные мягкие виды покрытия.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25" w:name="sub_2115"/>
      <w:bookmarkEnd w:id="24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9.2.4.</w:t>
      </w:r>
      <w:bookmarkEnd w:id="25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 Входные группы зданий жилого и общественного на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значения оборудуются осветительным оборудованием, навесом (козырьком), элементами сопряжения поверхностей (ступени и т.п.), устройствами и приспособлениями для перемещения инвалидов и маломобильных групп населения (пандусы, перила, подъемные устройства, пл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атформы и пр.).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 случае размещения входных групп в зоне тротуаров улично-дорожной сети с минимальной нормативной шириной тротуара элементы входной группы (ступени, пандусы, крыльцо) необходимо выносить на прилегающий тротуар не более чем на 0,5 м.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26" w:name="sub_2116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9.2.5.</w:t>
      </w:r>
      <w:bookmarkStart w:id="27" w:name="sub_2117"/>
      <w:bookmarkEnd w:id="26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 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Для защиты пешеходов и выступающих стеклянных витрин от падения снежного настила и сосулек с края крыши, а также падения плиток облицовки со стен отдельных зданий необходимо предусматривать установку специальных защитных сеток на уровне второго этажа. Для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предотвращения образования сосулек применяется электрический контур по внешнему периметру крыши.</w:t>
      </w:r>
      <w:bookmarkEnd w:id="27"/>
    </w:p>
    <w:p w:rsidR="002E3510" w:rsidRDefault="00056FD2">
      <w:pPr>
        <w:pStyle w:val="a4"/>
        <w:keepLines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9.2.6. В случае образования на кровле зданий снежного наста и (или) сосулек собственники таких зданий, если иное не предусмотрено законом или договором, должны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применять защитные сетки, или электрические контуры по внешнему периметру крыши, либо иные средства защиты от падения снежного наста и сосулек.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9.2.7. Собственники зданий и сооружений, а если зданием является многоквартирный дом – собственники помещений в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многоквартирном доме либо уполномоченные собственниками помещений в многоквартирном доме лица обязаны поддерживать в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>исправном состоянии фасады зданий и сооружений и сохранять их архитектурно-художественный облик.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Собственники зданий и сооружений обязаны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принимать меры по очистке от снега и льда крыш, карнизов, водостоков нежилых зданий, строений, сооружений, прилегающих к нежилым зданиям, строениям, сооружениям территорий.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9.2.8. Гарантийный срок ремонта фасадов должен составлять не менее двух лет.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9.2.9. Проведение текущего ремонта, в том числе ремонт и окраска фасада, должно осуществляться с периодичностью в пределах трех - пяти лет с учетом группы капитальности зданий, физического износа и местных условий. </w:t>
      </w:r>
    </w:p>
    <w:p w:rsidR="002E3510" w:rsidRDefault="00056FD2">
      <w:pPr>
        <w:pStyle w:val="ConsPlusTitle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Style w:val="3256bqiaagaaebwdaaagwamaaapscqaabfojaaaaaaaaaaaaaaaaaaaaaaaaaaaaaaaaaaaaaaaaaaaaaaaaaaaaaaaaaaaaaaaaaaaaaaaaaaaaaaaaaaaaaaaaaaaaaaaaaaaaaaaaaaaaaaaaaaaaaaaaaaaaaaaaaaaaaaaaaaaaaaaaaaaaaaaaaaaaaaaaaaaaaaaaaaaaaaaaaaaaaaaaaaaaaaaaaaaaaaaa"/>
          <w:rFonts w:ascii="Liberation Serif" w:eastAsia="Liberation Serif" w:hAnsi="Liberation Serif" w:cs="Liberation Serif"/>
          <w:b w:val="0"/>
          <w:color w:val="000000" w:themeColor="text1"/>
          <w:highlight w:val="white"/>
        </w:rPr>
        <w:t>9.3. Уличное ис</w:t>
      </w:r>
      <w:r>
        <w:rPr>
          <w:rFonts w:ascii="Liberation Serif" w:eastAsia="Liberation Serif" w:hAnsi="Liberation Serif" w:cs="Liberation Serif"/>
          <w:b w:val="0"/>
          <w:color w:val="000000" w:themeColor="text1"/>
          <w:highlight w:val="white"/>
        </w:rPr>
        <w:t xml:space="preserve">кусство (стрит-арт, граффити, муралы). Зоны населенных пунктов и типы объектов, где разрешено, запрещено или нормировано использование уличного искусства для стен, заборов и других поверхностей, определяются МКУ «УГХ» и администрациями населенных пунктов. </w:t>
      </w:r>
      <w:r>
        <w:rPr>
          <w:rFonts w:ascii="Liberation Serif" w:eastAsia="Liberation Serif" w:hAnsi="Liberation Serif" w:cs="Liberation Serif"/>
          <w:b w:val="0"/>
          <w:color w:val="000000" w:themeColor="text1"/>
          <w:highlight w:val="white"/>
        </w:rPr>
        <w:t>Допускается использовать оформление подобными рисунками глухих заборов и брандмауэров. В центральной части населенных пунктов и других значимых территориях подобное оформление осуществляется по согласованию с МКУ «УГХ» и администрациями населенных пунктов.</w:t>
      </w:r>
      <w:r>
        <w:rPr>
          <w:rFonts w:ascii="Liberation Serif" w:eastAsia="Liberation Serif" w:hAnsi="Liberation Serif" w:cs="Liberation Serif"/>
          <w:b w:val="0"/>
          <w:color w:val="000000" w:themeColor="text1"/>
          <w:highlight w:val="white"/>
        </w:rPr>
        <w:t>»;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1.4. Раздел 10 изложить в следующей редакции:</w:t>
      </w:r>
    </w:p>
    <w:p w:rsidR="002E3510" w:rsidRDefault="00056FD2">
      <w:pPr>
        <w:pStyle w:val="ConsPlusNormal"/>
        <w:jc w:val="center"/>
        <w:rPr>
          <w:rFonts w:ascii="Liberation Serif" w:eastAsia="Liberation Serif" w:hAnsi="Liberation Serif" w:cs="Liberation Serif"/>
          <w:b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«</w:t>
      </w:r>
      <w:r>
        <w:rPr>
          <w:rFonts w:ascii="Liberation Serif" w:eastAsia="Liberation Serif" w:hAnsi="Liberation Serif" w:cs="Liberation Serif"/>
          <w:b/>
          <w:color w:val="000000" w:themeColor="text1"/>
          <w:highlight w:val="white"/>
        </w:rPr>
        <w:t xml:space="preserve">10. Требования к ограждениям строительных площадок, мест производства </w:t>
      </w:r>
    </w:p>
    <w:p w:rsidR="002E3510" w:rsidRDefault="00056FD2">
      <w:pPr>
        <w:pStyle w:val="ConsPlusNormal"/>
        <w:jc w:val="center"/>
        <w:rPr>
          <w:rFonts w:ascii="Liberation Serif" w:eastAsia="Liberation Serif" w:hAnsi="Liberation Serif" w:cs="Liberation Serif"/>
          <w:b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b/>
          <w:color w:val="000000" w:themeColor="text1"/>
          <w:highlight w:val="white"/>
        </w:rPr>
        <w:t xml:space="preserve">работ и стендам с информацией о строительстве, реконструкции, </w:t>
      </w:r>
    </w:p>
    <w:p w:rsidR="002E3510" w:rsidRDefault="00056FD2">
      <w:pPr>
        <w:pStyle w:val="ConsPlusNormal"/>
        <w:jc w:val="center"/>
        <w:rPr>
          <w:rFonts w:ascii="Liberation Serif" w:eastAsia="Liberation Serif" w:hAnsi="Liberation Serif" w:cs="Liberation Serif"/>
          <w:b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b/>
          <w:color w:val="000000" w:themeColor="text1"/>
          <w:highlight w:val="white"/>
        </w:rPr>
        <w:t>капитальном ремонте зданий, строений, сооружений</w:t>
      </w:r>
    </w:p>
    <w:p w:rsidR="002E3510" w:rsidRDefault="002E3510">
      <w:pPr>
        <w:pStyle w:val="ConsPlusNormal"/>
        <w:jc w:val="center"/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Граждане, индивидуальн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ые предприниматели и юридические лица, собственники незавершенных строительством объектов, лица осуществляющие новое строительство, ремонт, реконструкцию и реставрацию зданий и сооружений, в том числе производство работ по фасадам зданий, дорожные работы, 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прокладку, ремонт, реконструкцию инженерных коммуникаций, а также работы по благоустройству, обязаны обеспечить установку защитных ограждений, обустроить строительную площадку.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Строительные площадки ограждаются по всему периметру плотным забором согласно т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ребованиям ГОСТ до начала производства строительно-монтажных работ и соответствуют следующим основным характеристикам: 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1) ограждения должны быть сборно-разборными с унифицированными элементами, соединениями и деталями крепления, выполненными из металличес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ких конструкций;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2) высота ограждения строительной площадки – не менее 1,6 м;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3) в случае если расстояние от места проведения работ до ограждения менее 2,0 м или высота рабочего горизонта более 4,0 м или более половины расстояния от рабочего места до ограж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дения, а также если ограждение примыкает к местам массового прохода людей, то ограждения должны иметь высоту не менее 2,2 м и быть оборудованы сплошным козырьком, а на тротуаре должен быть настил для пешеходов, оборудованный перилами со стороны движения тр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анспорта. Пандусы для заезда на настил тротуара и съезда с него должны соответствовать СП 59.13330.2020.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Козырек должен выдерживать действие снеговой нагрузки, а также нагрузки от падения одиночных мелких предметов.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Конструкция козырька ограждений должна с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оответствовать следующим требованиям: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козырек устанавливают по верху ограждений с подъемом к горизонту под углом 20° в сторону тротуара или проезжей части;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- должно быть обеспечено перекрытие тротуара и выход за его край (со стороны движения транспорта) 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на 50 - 100 мм;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должен быть обеспечен сток воды с его поверхности в процессе эксплуатации;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должен быть обеспечен проход высотой не менее 2,2 м;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4) ограждения не должны иметь проемов, кроме ворот и калиток, контролируемых в течение рабочего времени и за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крываемых после окончания работ;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lastRenderedPageBreak/>
        <w:t>5) панели ограждений должны быть прямоугольными, длина панелей должна быть не более 4,0 м;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6) ограждение должно быть выполнено в едином стиле, цветовое решение ограждения – RAL 6018;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7) при выполнении 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ограждения должна быть обеспечена устойчивость, прочность, надежность и эксплуатационная безопасность, как его отдельных элементов, так и ограждения в целом;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8) на элементах и деталях ограждений не допускается наличие острых кромок, заусенцев и неровностей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, которые могут стать причиной травмы; 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9) ограждения стройплощадок и мест производства работ должны иметь надлежащий вид: быть очищены от грязи, промыты, не иметь проемов, не предусмотренных проектом, поврежденных участков, отклонений от вертикали, постор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онних наклеек, объявлений и надписей, обеспечивать безопасность дорожного движения. Ограждение должно содержаться в чистоте и порядке собственниками (правообладателями) земельного участка, на котором данное ограждение установлено. Мойка производится по мер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е загрязнения, ремонт, окрашивание ограждения и его элементов производятся по мере необходимости.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Ограждение устанавливается по периметру строительной площадки согласно строительной документации на объект строительства в пределах границ предоставленного дл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я строительства земельного участка.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Проезды должны выходить на второстепенные улицы и оборудоваться шлагбаумами или воротами.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Обустройство и содержание строительных площадок осуществляются в соответствии с действующим законодательством, установленными стро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ительными, санитарными и иными нормами и требованиями, настоящими Правилами.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Юридические и физические лица, индивидуальные предприниматели обязаны содержать ограждения в надлежащем состоянии.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Не позднее, чем за 7 календарных дней до начала работ по подготовке участка к строительству и прилегающей к нему территории застройщик обязан установить на границе участка строительства стенд размером не менее 2 x 3,5 м, доступный для обозрения с прилегающ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ей к участку строительства территории и содержащий информацию: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о наименовании объекта, сроков начала и окончания работ, схемы объекта;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о наименовании застройщика (технического заказчика);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о представителе застройщика (технического заказчика) – должнос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тного лица, отвечающего за ведение строительного контроля;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об исполнителе работ (подрядной организации, генеральной подрядной организации) – инициалы, фамилия, должность, номер в национальном реестре специалистов и номера телефонов лица, ответственного з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а организацию работ по строительству, реконструкции, капитальному ремонту, сносу объекта;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представителя органа государственного строительного надзора или местного самоуправления, курирующего строительство.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Ограждение строительной площадки должно иметь оп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рятный внешний вид: очищено от грязи, снега, наледи, промыто, не иметь поврежденных участков, отклонений от вертикали, посторонних наклеек, объявлений и надписей. Повреждение ограждений необходимо устранять в течение суток с момента повреждения.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Следует ос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вободить строительную площадку от старых зданий, строений, сооружений и мусора и оборудовать благоустроенные подъезды к строительной площадке, внутриплощадочные проезды.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Конструкция въезда (пандуса) на строительную площадку не должна находиться в пределах 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проезжей части дороги (выступать за внутреннюю линию бордюра). Въезд на строительную площадку должен быть выполнен в твердом покрытии или отсыпан щебнем до примыкания к проезжей части дороги.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lastRenderedPageBreak/>
        <w:t>Следует оборудовать выезды со строительных площадок моечными пос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тами автотранспорта (включая автомобильные бетоносмесители), исключающие вынос грязи и мусора на проезжую часть улиц (проездов).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Следует смонтировать аварийное освещение и освещение опасных мест, выполнить работы по установке источников обеспечения строите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льной площадки водой, устройству постоянных и временных внутриплощадочных дорог и инженерных сетей, необходимых на время строительства и предусмотренных проектом организации строительства.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Необходимо разместить на территории участка строительства бытовые и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 подсобные помещения для рабочих и служащих в соответствии с нормативными требованиями, временные здания и сооружения производственного и складского назначения в соответствии с проектной документацией, оборудовать места для установки строительной техники.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Следует установить бункер для сбора строительного мусора или определить для этих целей специальную площадку.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Необходимо произвести вырубку и пересадку деревьев и кустарников, установить ограждение сохраняемых деревьев.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Во время производства строительных ра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бот запрещается: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вынос грязи (грунта, бетонной смеси или раствора) автомашинами со строительной площадки;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проживание рабочих на строительных площадках в бытовых помещениях, строящихся и реконструируемых зданиях;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сбрасывание отходов строительных матер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иалов и мусора с высоты строящегося здания, а также складирование мусора, грунта и отходов строительного производства вне специально отведенных мест (за пределами строительной площадки);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закапывать в грунт или сжигать отходы, строительный мусор;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склади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ровать строительный мусор в местах сбора и (или) накопления бытовых отходов;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устройство ограждений вне территории строительной площадки.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Лицо, осуществляющее организацию и производство строительных работ, обязано: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принять меры, препятствующие несанкцио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нированному доступу на строительную площадку людей и животных;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обеспечить при производстве строительных работ сохранность действующих подземных инженерных коммуникаций, сетей наружного освещения, зеленых насаждений и малых архитектурных форм;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ликвидиро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вать разрушения и повреждения дорожных покрытий, зеленых насаждений, газонов, тротуаров, малых архитектурных форм, произведенные при осуществлении строительных работ;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- вывозить снег, убранный с территории строительной площадки, на специально определенные 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места;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обеспечить мойку колес автомашин при выезде со строительной площадки;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организовать сбор и вывоз со строительной площадки строительного мусора, отходов.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Факт вывоза строительного мусора, отходов подтверждается документом организации, обслуживающей объект размещения отходов, об объеме или массе доставленного строительного мусора, отходов или договором на сбор и (или) вывоз отходов, заключенным со специализи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рованной организацией, имеющей соответствующую лицензию на сбор и/или вывоз отходов, и документом организации, обслуживающей объект размещения отходов, об объеме или массе доставленного строительного мусора, отходов.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На лицо, осуществляющее организацию и п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роизводство строительных работ, возлагается ответственность за уборку и содержание в чистоте территорий строительных площадок, а также прилегающих к ним территорий и подъездов.»;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1.5. Раздел 11 изложить в следующей редакции:</w:t>
      </w:r>
    </w:p>
    <w:p w:rsidR="002E3510" w:rsidRDefault="00056FD2">
      <w:pPr>
        <w:pStyle w:val="a4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>«</w:t>
      </w:r>
      <w:r>
        <w:rPr>
          <w:rFonts w:ascii="Liberation Serif" w:eastAsia="Liberation Serif" w:hAnsi="Liberation Serif" w:cs="Liberation Serif"/>
          <w:b/>
          <w:color w:val="000000" w:themeColor="text1"/>
          <w:highlight w:val="white"/>
        </w:rPr>
        <w:t>11. Размещение информации на т</w:t>
      </w:r>
      <w:r>
        <w:rPr>
          <w:rFonts w:ascii="Liberation Serif" w:eastAsia="Liberation Serif" w:hAnsi="Liberation Serif" w:cs="Liberation Serif"/>
          <w:b/>
          <w:color w:val="000000" w:themeColor="text1"/>
          <w:highlight w:val="white"/>
        </w:rPr>
        <w:t>ерритории муниципального округа, в том числе установки указателей с наименованиями улиц и номерами домов, вывесок</w:t>
      </w:r>
    </w:p>
    <w:p w:rsidR="002E3510" w:rsidRDefault="002E3510">
      <w:pPr>
        <w:pStyle w:val="a4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highlight w:val="white"/>
        </w:rPr>
      </w:pP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28" w:name="sub_210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11.1. Вывески.</w:t>
      </w:r>
      <w:bookmarkEnd w:id="28"/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11.1.1. Установка вывески (за исключением учрежденческих досок и режимных табличек, установка которых не требует согласования)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осуществляется после согласования проекта размещения вывески с: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Департаментом строительства, архитектуры и жилищной политики Администрации Пуровского района в случае размещения вывески на территориях населенных пунктов – город Тарко-Сале, село Толька;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территориальным структурным подразделением Администрации Пуровского района в случае размещения вывески на территории соответствующего населенного пункта. 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Размещение вывесок осуществляется в соответствии с утвержденными правовыми актами Администрации Пуро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вского района. 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Вывеска должна содержать информацию, раскрывающую профиль предприятия (без использования перечня товаров и услуг) и (или) его наименование, в соответствии со статьей 54 Гражданского кодекса Российской Федерации и статьей 9 Федерального зако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на «О защите прав потребителей».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Ответственность за монтаж, демонтаж вывески и ее безопасность несет владелец вывески.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Внешний вид вывесок должен соответствовать архитектурно-градостроительному облику соответствующего населенного пункта муниципального окру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га Пуровский район.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11.1.2. Учрежденческая доска, режимная табличка - информационные конструкции, предназначенные для доведения до сведения потребителей информации, указание которой является обязательным в соответствии со </w:t>
      </w:r>
      <w:hyperlink r:id="rId8" w:tooltip="consultantplus://offline/ref=85C9FBCF278210E38410EC957BC728D8AC6AA35E1625F09255A259BB54458433DBE81BE18ACA4A343C0510CC1D7A0085641D2EBD03i6C2J" w:history="1">
        <w:r>
          <w:rPr>
            <w:rFonts w:ascii="Liberation Serif" w:eastAsia="Liberation Serif" w:hAnsi="Liberation Serif" w:cs="Liberation Serif"/>
            <w:color w:val="000000" w:themeColor="text1"/>
            <w:highlight w:val="white"/>
          </w:rPr>
          <w:t>статьей 9</w:t>
        </w:r>
      </w:hyperlink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Федерального закона «О защите прав потребителей», о фирменном наименовании (наименовании) организации независимо от ее организационно-правовой формы, индивидуального предпринимателя, месте их нахождения (адресе) и режиме работы, разм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ещаемые на здании, нестационарном торговом объекте, справа и (или) слева от основного входа либо непосредственно на остеклении входных групп (режимная табличка).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11.1.2.1. Вышеуказанные информационные конструкции не должны: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препятствовать восприятию инфо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рмации, размещенной на другой конструкции;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размещаться на заборах, шлагбаумах, ограждениях, перилах.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11.1.2.2. Размеры учрежденческой доски, режимной таблички на входных группах (для одной организации) – максимальные размеры: высота – 400 мм, ширина – 30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0 мм.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Максимальные размеры учрежденческой доски, режимной таблички, параллельно расположенных от главного входа (для нескольких организаций): высота – 600 мм, 1200 мм; ширина – 800 мм.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11.1.2.3. Учрежденческие доски, режимные таблички должны иметь не более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3 цветовых решений по шкале RAL.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11.1.2.4. Текст должен быть читаемым, расположенным по центру и не выходящим за пределы конструкции (подложки). Оформление шрифтовой композиции должно осуществляться с использованием не более двух гарнитур шрифта.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11.1.2.5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. Требования к размещению учрежденческой доски, режимной таблички: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для одной организации (рисунок 1 приложения № 1 к настоящим Правилам);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для нескольких организаций (рисунок 2 приложения № 1 к настоящим Правилам);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размещение учрежденческой доски, реж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имной таблички на остекленных участках фасада, витражах здания, строения, сооружения возможно только с внутренней стороны фасада.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11.1.3. Фасадные вывески.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Фасадная вывеска – элемент оформления фасадов здания, строения и сооружения, не содержащая сведения рекламного характера.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>Максимальный размер фасадной вывески в длину должен составлять не более 40% от длины фасада здания, строения, сооружения, соответствую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щей размерам занимаемых организацией (индивидуальным предпринимателем) помещений. При этом в случае размещения единичной конструкции, в виде комплекса идентичных элементов ее длина должна быть не более 9 м. 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Тексты, содержащиеся на вывесках, должны выполня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ться на русском языке.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Недопустимо использование иностранных слов в наименованиях организаций всех форм собственности (кроме брендов, зарегистрированных в установленном порядке), а при обозначении профиля предприятия – сокращений и аббревиатур. Бренд – это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торговая марка со сложившимся имиджем, состоящая из названия компании, графического изображения (логотипа), звуковых символов и др.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Допускается размещать на вывеске зарегистрированные в установленном порядке товарные знаки и знаки обслуживания, а также де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коративные элементы. Владелец вывески должен обладать правами на использование товарного знака или знака обслуживания.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Цветовое решение вывески должно соотноситься с цветовым (колористическим) решением фасада здания, строения, сооружения, на котором размещ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ается данный вид вывески.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 оформлении фасадной вывески не должно использоваться более трех цветов (за исключением случаев использования товарного знака, знака обслуживания, бренда) запрещается применение кислотно-ярких цветов.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Композиционно-графическим ре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шением фасадной вывески является размещение композиции (букв, цифр, символов, декоративно-художественных элементов) не более чем в две строки по горизонтали.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Текст не должен выходить за рамки конструкции вывески (подложки), должен быть центрировать по отно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шению к конструкции вывески. 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Оформление шрифтовой композиции фасадной вывески должно осуществляться с использованием не более двух гарнитур шрифта.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Конструкции крепления вывески должны быть безопасны, спроектированы и смонтированы, изготовлены и установле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ны в соответствии со строительными нормами, правилами, ГОСТами, техническими регламентами и иными правовыми актами.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Крепления, используемые при размещении информационных конструкций на фрагментах поверхности фасадов зданий, строений, сооружений, с ценной 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тделкой (каменной, терразитовой, керамической, фактурной, рустованной) должны обеспечивать сохранение таких поверхностей при воздействии на них. 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Материал и технологии, применяемые для изготовления информационных конструкций, в течение всего срока эксплуат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ации должны обеспечивать прочность, сохранение формы, окраски, иных декоративных и эксплуатационных качеств внешних элементов конструкции. 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Исключено изготовление вывески с использованием картона, ткани, в том числе баннерной сетки и других мягких материал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ов (за исключением размещения учрежденческих досок и режимных табличек, размещаемых на входных дверях в ту или иную организацию).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Размещение вывесок на фасаде здания необходимо размещать на единой горизонтальной оси.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Виды фасадных вывесок: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световой короб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простой формы (с выпирающими и плоскими наименованиями);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вывеска без подложки;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витринные вывески;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консольная вывеска;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крышная вывеска (на территории производственной, складской зоны).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11.1.3.1. Требования к размещению вывесок (световой короб прост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ой формы (с выпирающими и плоскими наименованиями), вывески без подложки) на фризе здания, строения, сооружения осуществляется в соответствии со следующими требованиями: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>- вывеска не должна размещаться на фризе, имеющем архитектурный декор или орнамент;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-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вывеска не должна выходить за границы фриза;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общая высота текстовой части, а также декоративно-художественных элементов вывески с учетом высоты выносных элементов шрифта должна быть не более 70% высоты фриза, а их длина – не более 70% длины фриза (рисуно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к 3 приложения № 1 к настоящим Правилам);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объемные буквы, цифры, символы, декоративно-художественные элементы, используемые в вывеске, должны размещаться на единой горизонтальной оси (рисунок 3 приложения № 1 к настоящим Правилам);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высота размещаемых п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ланшетных коробов, вывесок на подложке должна быть равна высоте фриза (рисунок 3 приложения № 1 к настоящим Правилам);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размещение фасадной вывески на козырьке здания, строения, сооружения осуществляется на вертикальной поверхности козырька здания, строения, сооружения в пределах ее границ (рисунки 4, 5 приложения № 1 к настоящим Правилам).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11.1.3.2. Световой короб просто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й формы (с выпирающими и плоскими наименованиями).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Размеры светового короба простой формы (с выпирающими и плоскими наименованиями):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максимальная высота вывески должна составлять не более 700 мм (за исключением случаев размещения вывески на фризе) (рисун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ок 6 приложения № 1 к настоящим Правилам);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общая высота текстовой части, декоративно-художественных элементов, размещаемых на подложке в виде объемных символов, должна составлять не более 70% высоты подложки (рисунок 6 приложения № 1 к настоящим Правилам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);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высота торцевого профиля объемных букв, цифр, символов должна составлять не менее 10 мм и не более 100 мм (рисунок 6 приложения № 1 к настоящим Правилам);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толщина подложки должна составлять не менее 30 мм и не более 50 мм (рисунок 6 приложения № 1 к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настоящим Правилам);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11.1.3.3. Вывеска без подложки.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Размеры вывески без подложки: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общая высота текстовой части с учетом высоты выносных элементов шрифта должна составлять не более 500 мм для вывески, состоящей из одной строки, не более 600 мм для вывес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ки, состоящей из двух строк (за исключением случаев размещения вывески на фризе) (рисунок 7 приложения № 1 к настоящим Правилам);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максимальная высота объемных декоративно-художественных элементов, размещаемых в составе вывески должна быть не более 750 мм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(за исключением случаев размещения вывески на фризе) (рисунок 7 приложения № 1 к настоящим Правилам);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высота торцевого профиля букв, цифр, символов в составе вывески должна составлять от 30 до 85 мм (рисунок 8 приложения № 1 к настоящим Правилам);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мак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симальное расстояние между плоскостью фасада здания, строения, сооружения и основанием букв, цифр, символов, декоративно-художественных элементов в составе вывески должно составлять не более 50 мм (рисунок 9 приложения № 1 к настоящим Правилам);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- крайняя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точка элементов вывески должна находиться на расстоянии не более чем 130 мм от плоскости фасада (фриза) здания, строения, сооружения (рисунок 9 приложения № 1 к настоящим Правилам).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11.1.3.4. Витринные вывески.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Допускаются следующие варианты размещения вит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ринных вывесок: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витринная вывеска с внешней (уличной) стороны остекления витрины;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витринная вывеска с внутренней (интерьерной) стороны витрины.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Витринные вывески возможно размещать исключительно на витражных остекленных элементах фасада здания, строени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я или сооружения либо на встроенно-пристроенных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>помещениях к тому или иному зданию, строению и сооружению, за исключением размещения витринных вывесок на окнах многоквартирных жилых домов: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1) витринная вывеска с внешней (уличной) стороны остекления витрины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Размеры витринной вывески с внешней (уличной) стороны остекления витрины не должны превышать: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по высоте 400 мм;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по длине: длина остекления витрины.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Требования к размещению вывески: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в случае если витрина имеет многогранную форму, вывески должны разм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ещаться параллельно каждой из граней витрины с возможностью крепления к конструктивным элементам (импостам) витрины;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непосредственно на остеклении витрины вывеска должна размещаться в виде отдельных букв и декоративно-художественных элементов, в том числ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е выполненных методом нанесения трафаретной печати (рисунок 10 приложения № 1 к настоящим Правилам);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вывеска не должна выходить за плоскость фасада здания, строения, сооружения (рисунок 11 приложения № 1 к настоящим Правилам);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2) витринная вывеска с внут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ренней (интерьерной) стороны витрины.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Максимальный размер вывески, включая электронные носители-экраны, не должен превышать полов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ины размера остекления витрины (при наличии переплетов) (импостов) половины размера остекления в границе переплетов (импостов) по высоте и по длине (рисунок 12 приложения № 1 к настоящим Правилам).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Расстояние от вывески до остекления витрины должно составл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ять не менее 150 мм.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11.1.3.5. Консольные вывески.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Размеры консольных вывесок: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размеры вывески должны быть не более 800 мм по высоте и 800 мм по ширине;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размещение вывески в виде букв должно быть масштабировано (согласно своим размерам), а также не пре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вышать по высоте 800 мм, по ширине 800 мм;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- расстояние от вывески до плоскости фасада (выступающих элементов фасада) здания, строения, сооружения должно составлять не более 200 мм; 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расстояние от уровня поверхности земли до нижнего края вывески должно б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ыть не менее 2500 мм (рисунок 13 приложения № 1 к настоящим Правилам).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Допускаются следующие варианты размещения консольных вывесок: 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над верхней линией окон первого этажа, но не выше 200 мм от нижней линии окон второго этажа зданий, строений, сооружений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между верхней линией окон первого этажа и крышей (карнизом) одноэтажных зданий, строений, сооружений, но не выше 200 мм от линии крыши (карниза) (рисунок 14 приложения № 1 к настоящим Правилам);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размещение консольных вывесок осуществляется в пределах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границ помещений, занимаемых организациями, индивидуальными предпринимателями, в один высотный ряд на единой горизонтальной оси с выравниванием по средней линии с учетом ранее размещенных на фасаде здания, строения, сооружения консольных и иных вывесок (в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случае их соответствия требованиям).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11.1.3.6. Крышные вывески.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Размещение данного вида вывески на территории муниципального округа Пуровский район разрешается исключительно на производственной зоне.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Максимальная высота крышной вывески должна быть не боле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е: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- 1,8 м для 1 - 3-этажных объектов;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- 3,0 м для 4 - 7-этажных объектов.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Толщина букв, цифр, символов, декоративно-художественных элементов должна составлять не менее 7% и не более 20% от их высоты (рисунок 15 приложения № 1 к настоящим Правилам).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 xml:space="preserve">Длина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крышной вывески должна составлять не более 70% длины фасада здания, строения, сооружения, по отношению к которому она размещена.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Требования к размещению вывески: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при неравномерной высоте крыши в пределах одного здания, строения, сооружения крышная вывеск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а должна размещаться на части здания, строения, сооружения меньшей высоты;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расстояние от парапета до нижнего края информационного поля крышной вывески должно быть не более 1000 мм;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размещение шрифтовой композиции должно осуществляться не более чем в дв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е строки по горизонтали;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при размещении крышных вывесок не должны использоваться технологии смены изображения, технологии организации медиафасадов, динамические способы передачи информации (рисунок 16 приложения № 1 к настоящим Правилам).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11.2. Рекламные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конструкции.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Рекламные конструкции должны использоваться исключительно в целях распространения рекламы, социальной рекламы. Размещение и эксплуатация рекламных конструкций регулируется Федеральным </w:t>
      </w:r>
      <w:hyperlink r:id="rId9" w:tooltip="consultantplus://offline/ref=85C9FBCF278210E38410EC957BC728D8AC6AA35E1627F09255A259BB54458433C9E843ED8AC55F60695F47C11Ei7CEJ" w:history="1">
        <w:r>
          <w:rPr>
            <w:rFonts w:ascii="Liberation Serif" w:eastAsia="Liberation Serif" w:hAnsi="Liberation Serif" w:cs="Liberation Serif"/>
            <w:color w:val="000000" w:themeColor="text1"/>
            <w:highlight w:val="white"/>
          </w:rPr>
          <w:t>законом</w:t>
        </w:r>
      </w:hyperlink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от 13.03.2006 № 38-ФЗ «О рекламе» и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Административным регламентом Администрации Пуровского района по предоставлению муниципальной услуги «Выдача разрешения на установку и эксплуатацию рекламных конструкций на соответствующей территории, аннулирование такого разрешения».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Утверждение схемы раз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мещения рекламных конструкций, выдачу разрешений на установку и эксплуатацию рекламных конструкций на территории населенных пунктов, аннулирование таких разрешений, выдачу предписаний о демонтаже самовольно установленных рекламных конструкций на территории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населенных пунктов осуществляет Департамент строительства, архитектуры и жилищной политики Администрации Пуровского района (за исключением витрин, киосков, лотков, передвижных пунктов торговли, уличных зонтиков).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11.2.1. К рекламным конструкциям относятся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: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сити-формат – тип отдельно стоящих рекламных конструкций, размещаемых на земельном участке с применением собственного фундамента, имеющих два информационных поля;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ситиборд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– тип отдельно стоящих рекламных конструкций, размещаемых на земельном участке с применением собственного фундамента, имеющих два информационных поля;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щит – тип отдельно стоящих рекламных конструкций, размещаемых на земельном участке с применением собст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венного фундамента, имеющих два информационных поля;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суперборд – тип отдельно стоящих рекламных конструкций, размещаемых на земельном участке с применением собственного фундамента, имеющих два информационных поля;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видеоэкран – тип отдельно ст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оящих рекламных конструкций, выполненных по индивидуальному проекту, размещаемых на земельном участке с применением собственного фундамента или на объектах недвижимости;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брандмауэрное панно – тип рекламных конструкций, размещаемых на поверхности стен зда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ний, строений и сооружений, за исключением некапитальных нестационарных сооружений;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панель-кронштейн – тип рекламных конструкций, состоящих из двух информационных полей, изготовленных из твердого материала, прикрепляемых к поверхности стены зданий, строе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ний и сооружений, включая некапитальные нестационарные сооружения, при помощи кронштейнов перпендикулярно относительно поверхности стены;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временные средства наружной рекламы – выносные щитовые конструкции (штендеры), рекламно-информационные объекты.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11.2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.2. Рекламные конструкции не должны: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>- создавать препятствий по очистке кровель от снега и льда при размещении на зданиях, строениях и сооружениях;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иметь сходства (по внешнему виду, изображению или звуковому эффекту) с техническими средствами организации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дорожного движения и специальными сигналами, а также создавать впечатление нахождения на дороге транспортного средства, пешехода или какого-либо объекта;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создавать препятствия для движения пешеходов и уборки улиц механизированным способом;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быть одност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оронними, за исключением случаев, когда восприятие одной из сторон конструкции невозможно из-за наличия естественных или искусственных препятствий. Односторонние отдельно стоящие рекламные конструкции должны иметь декоративно оформленное информационное пол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е, не используемое для размещения рекламы;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нарушать прочные характеристики несущих элементов здания, строения и сооружения, к которому они присоединяются, затруднять или делать невозможным функционирование объектов инженерной инфраструктуры;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устанавлив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аться и эксплуатироваться на деревьях и кустарниках, дорожных, пешеходных и перильных ограждениях, на ограждениях территорий парков, скверов, зданий, строений, строительных площадок и иных ограждениях;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- устанавливаться и эксплуатироваться на опорах линий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освещения, контактной сети и линий электропередач на улицах и автомобильных дорогах;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размещаться в виде надписей, рисунков, нанесенных на поверхности зданий, строений и сооружений, автомобильных дорог, улиц, тротуаров;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устанавливаться и эксплуатировать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ся на зданиях, строениях и сооружениях, закрывающих архитектурные детали фасадов зданий, строений и сооружений;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устанавливаться и эксплуатироваться на балконах, лоджиях, в оконных проемах зданий, строений и сооружений;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устанавливаться и эксплуатировать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ся в виде перетяжек – тросовых подвесных рекламных конструкций, закрепляемых между отдельно стоящими опорами, зданиями, строениями и сооружениями, информационное поле которых имеет мягкое основание;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устанавливаться и эксплуатироваться на знаках информиро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вания об объектах притяжения (знаки, предназначенные для информирования участников дорожного движения об объектах городской инфраструктуры).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11.2.3. Требования к рекламным конструкциям: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рекламные конструкции, оборудованные системами наружного или внутрен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него подсвета, должны иметь систему аварийного отключения от сети электропитания;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отдельно стоящие рекламные конструкции должны иметь заглубленный ниже уровня грунта фундамент;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рекламные конструкции должны обеспечивать неделимость рекламной конструкции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в пределах информационного поля при размещении рекламных конструкций на зданиях, строениях и сооружениях (если это не предусмотрено разрешением на установку и эксплуатацию рекламной конструкции).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11.2.4. Рекламные конструкции типа «сити-формат».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Размер ин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формационного поля рекламной конструкции: высота – 1,2 м, ширина – 1,8 м (рисунок 17 приложения № 1 к настоящим Правилам). 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Расстояние от уровня проезжей части до нижнего края информационного полям – не менее 0,7 м.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11.2.5. Рекламные конструкции типа «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ситиборд».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Размеры информационного поля рекламной конструкции: высота – 2,7 м, ширина – 3,7 м (рисунок 18 приложения № 1 к настоящим Правилам).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Расстояние от уровня проезжей части до нижнего края информационного поля – не менее 2,5 м.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Рекламные конструкции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типа «ситиборд» допустимы следующих видов: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>- с наружным подсветом информационного поля, не оборудованные системой автоматической смены изображений на информационном поле;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с наружным подсветом информационного поля, оборудованные высокотехнологичной систе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мой автоматической смены изображений на информационном поле;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с внутренним подсветом информационного поля, оборудованные высокотехнологичной системой автоматической смены изображений на информационном поле;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со светоизлучающим подсветом информационного п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оля, оборудованные электронной системой автоматической смены изображений, с возможностью демонстрации видеоизображений на информационном поле.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11.2.6. Рекламные конструкции типа «щит».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Размеры информационного поля рекламной конструкции: высота – 3 м, ширин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а – 6 м (рисунок 19 приложения № 1 к настоящим Правилам).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Расстояние от уровня проезжей части до нижнего края информационного поля – не менее 2,5 м.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Рекламные конструкции типа «щит» допустимы следующих видов: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с наружным подсветом информационного поля, не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оборудованные системой автоматической смены изображений на информационном поле;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с наружным подсветом информационного поля, оборудованные высокотехнологичной системой автоматической смены изображений на информационном поле;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с внутренним подсветом инфор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мационного поля, оборудованные высокотехнологичной системой автоматической смены изображений на информационном поле;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со светоизлучающим подсветом информационного поля, оборудованные электронной системой автоматической смены изображений, с возможностью де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монстрации видеоизображений на информационном поле.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11.2.7. Рекламные конструкции типа «суперборд».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Размеры информационного поля рекламной конструкции: высота – 3 м, ширина – 9 м (рисунок 20 приложения № 1 к настоящим Правилам).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Расстояние от уровня проезж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ей части до нижнего края информационного поля – не менее 2,5 м.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Рекламные конструкции типа «суперборд» допустимы следующих видов: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с наружным подсветом информационного поля, не оборудованные системой автоматической смен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ы изображений на информационном поле;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с наружным подсветом информационного поля, оборудованные высокотехнологичной системой автоматической смены изображений на информационном поле;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с внутренним подсветом информационного поля, оборудованные высокотехнол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огичной системой автоматической смены изображений на информационном поле;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со светоизлучающим подсветом информационного поля, оборудованные электронной системой автоматической смены изображений, с возможностью демонстрации видеоизображений на информационн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ом поле.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11.2.8. Рекламные конструкции типа «видеоэкран».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Размеры информационного поля рекламной конструкции: высота – 3 м, ширина – 3 м.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Расстояние от уровня проезжей части до нижнего края информационного поля – не менее 2,5 м.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Рекламные конструкции типа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«видеоэкран» допустимы со светоизлучающим подсветом информационного поля, оборудованные электронной системой автоматической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>смены изображений, с возможностью демонстрации видеоизображений на информационном поле.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11.2.9. Р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екламные конструкции типа «брандмауэрное панно».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Рекламные конструкции типа «брандмауэрное панно» выполняются по индивидуальному проекту и состоят из присоединяемого к стене здания, строения и сооружения, за исключением некапитального нестационарного соору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жения, информационного поля, изготовленного из гибкого, эластичного материала. 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Размеры информационного поля определяются исходя из индивидуального проекта рекламной конструкции. Максимальный размер рекламной конструкции не должен превышать 1,2 м по высоте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, по ширине не выходить за габаритные размеры здания, строения и сооружения.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 случае размещения на поверхностях зданий, строений и сооружений более одной рекламной конструкции, указанные конструкции должны быть одной высоты и размещаться в один высотный р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яд. Размещение рекламных конструкций на зданиях, строениях и сооружениях осуществляется в простенке между оконными проемами первого и второго этажа.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Рекламные конструкции типа «брандмауэрное панно» должны быть оснащены наружным подсветом информационного по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ля, не оборудованы системой автоматической смены изображений на информационном поле.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11.2.10. Рекламные конструкции типа «панель-кронштейн».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Панели-кронштейны, устанавливаемые на здании, строении и сооружении не должны выступать за внешнюю поверхность здан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ия, строения и сооружения более чем на 1 м. При этом расстояние между панелями-кронштейнами, расположенными последовательно в одной горизонтальной плоскости, не может быть менее 10 м. Размещение панель-кронштейнов на зданиях, строениях и сооружениях осущес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твляется в простенке между первым и вторым этажами. Панели-кронштейны не должны быть размером более 0,5 м х 0,5 м (рисунок 21 приложения № 1 к настоящим Правилам).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11.3. Временные средства наружной рекламы.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К временным средствам наружной рекламы относятся: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выносные щитовые конструкции (штендеры) – временные средства наружной рекламы и информации, размещаемые в пешеходной зоне города предприятиями и организациями в часы их работы. Выносная реклама на тротуарах должна располагаться вблизи от фасада здания (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0,5 м) в пределах 5 м от входа в предприятие. Запрещается установка выносной рекламы, мешающей проходу пешеходов, при ширине тротуаров менее 2 м, а также ориентированных на восприятие с проезжей части. Выносная реклама может быть выставлена только на время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работы организации. Рекомендуемые размеры информационной площади для выносной рекламы: не более 0,7 x 1,0 м в вертикальном исполнении;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рекламно-информационные объекты, размещаемые в зоне проведения массовых мероприятий (выставляемые на время менее суток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или на выходные и праздничные дни).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11.3.1. Расклейка афиш, различного рода объявлений, плакатов (не нарушающих социальные, этические нормы) разрешается только на специально установленных стендах, афишных тумбах. 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11.3.2. Запрещается производить размещени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е (расклейку, вывешивание) афиш, объявлений, листовок, плакатов и других печатных материалов информационного и агитационного характера, а также производить надписи, рисунки и иные изображения на стенах зданий, сооружений, остановочных павильонах, столбах,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деревьях, опорах наружного освещения и рекламных конструкций, распределительных щитах, оградах, перилах и других объектах, не предназначенных для целей распространения информационных материалов.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11.3.3. Юридические и физические лица, в том числе организато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ры концертов и иных зрелищных мероприятий, распространители агитационной продукции, намеренные разместить печатные материалы, обязаны письменно доводить до сведения лиц,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>непосредственно осуществляющих расклеивание и вывешивание материалов, информацию о нед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опустимости расклейки и вывешивания печатных материалов в местах, не предназначенных для этих целей.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29" w:name="sub_8534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При въездах на территории гаражно-строительных кооперативов должны быть установлены информационные щиты с указанием наименования кооператива, фамилии, имен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и, отчества (при наличии) председателя, контактных телефонов.</w:t>
      </w:r>
      <w:bookmarkEnd w:id="29"/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11.4. Размещение информационных указателей с наименованиями улиц, номерами домов на фасадах объектов адресации. 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11.4.1. Общие требования по оформлению элементов навигации. 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Организация работ по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установке указателей с названиями улиц и номерами домов возлагается на жилищно-эксплуатационные организации, собственников, владельцев или пользователей земельных участков, зданий, строений и сооружений.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Материалы, применяемые в качестве элементов навигац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ии, в том числе адресные таблички (аншлаги), должны обладать высокими эксплуатационными и эстетическими качествами, быть устойчивыми к особенностям северного климата, низким температурам, обладать антикоррозионной и светостойкостью. Конструкции должны выде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рживать высокие ветровые нагрузки и легко обслуживаться.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Колористика. Допускается использование как классического варианта оформления в виде темных букв на светлом фоне, так и инверсионного - светлого текста на темном фоне. В любом случае текст должен быть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читаемым с расстояния и контрастным фону. Для навигационного указателя на столбике сами модули рекомендуется изготавливать на темном фоне, чтобы они были читаемы.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Цветовое решение должно делать объект навигации видимым даже в суровые погодные условия. При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этом следует избегать слишком ярких цветов, «баночных» оттенков, которые создают визуальный шум в среде.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11.4.2. Адресные аншлаги. Общие принципы размещения.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Адресная табличка не должна перекрывать архитектурные элементы зданий, строений, сооружений, жилы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х домов и иных объектов адресации.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Аншлаг должен размещаться на высоте 1,8 - 3 м от уровня земли. Расстояние от края здания должно составлять не менее 100 мм.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Адресные аншлаги должны быть хорошо просматриваемы, их не следует размещать за деревьями или опор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ами освещения. Рекомендуется их размещение на единой высоте в пределах улицы, но если этого не допускает рельеф, необходимо выравнивание по одной горизонтальной оси для соседних зданий.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11.4.3. Общие принципы оформления.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Приемы, использованные в дизайне ад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ресных табличек, – это минимализм, контрастность и арктическая цветовая гамма. Таблички допускается изготавливать в следующих вариантах исполнения: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из нержавеющей стали с эмалевой заливкой текста и изображений,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- печать на композите, 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- печать на пластике, 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- в виде лайтбокса. 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 рамках одной улицы следует придерживаться единого исполнения табличек.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Если у улицы длинное название (более 20 знаков) и используется полное имя человека, его профессия, звание и т. п., то следует убрать профес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сию, звание или имя. Сокращать слова, использовать инициалы и аббревиатуры не рекомендуется.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 качестве альтернативного возможного к применению адресной навигации могут выступать световые проекции, формирующие систему вечерней навигации. В качестве элемент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ов, обеспечивающих данный вид навигации, используются гобо-проекторы, а также специальные прорезные таблички в комплекте со световым оборудованием. Таким образом, элементы архитектурной подсветки здания помимо освещения фасадов могут являться источником св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ета для настенной проекции с номером дома.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>11.4.4. Требования к изготовлению, установке и содержанию указателей с наименованиями улиц и номерами домов.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Указатели улиц и номерные знаки на фасадах жилых домов и прочих зданий на территории населенных пунктов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Пуровского района размещаются в соответствии с настоящим Правилами.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Указатели с наименованием улицы (перекрестка, набережной и т.п.) устанавливаются по горизонтали в начале и конце квартала на высоте 2,5 м и удалении 0,5 м от угла здания либо на перекрест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ках с правой стороны дороги на опорах (отдельно стоящих стойках). 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Указатели наименования улицы (перекрестка, набережной и т.п.) на стенах зданий, расположенных на перекрестках, устанавливаются с обеих сторон здания.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На участках улиц, не имеющих стационарн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ого освещения, следует применять указатели улиц со светоотражающей поверхностью. 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На участках улиц с густой растительностью, закрывающей первые этажи зданий и сооружений, указатели улиц и номерных знаков устанавливаются на опорах (отдельно стоящих стойках)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Номерные знаки домов устанавливаются с левой стороны фасада на домах, имеющих четные номера, и с правой стороны фасада – на домах, имеющих нечетные номера.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Дополнительные номерные знаки устанавливаются: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а) в случае, если длина фасада объекта капитального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строительства (объект адресации) превышает 100 м, следует размещать две таблички на его противоположных сторонах;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б) в случае расположения здания вдоль проезжей части улицы – со стороны улицы и со стороны подъездов;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в) в случае расположения здания внутри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квартала – с четырех сторон здания. 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У каждого индивидуального домовладения устанавливается знак с указанием номера дома, наименования улицы, а также фонарь для освещения номерного знака.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Указатели, фонари для освещения номерных знаков и номерные знаки сле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дует устанавливать на высоте от 2,5 до 3,5 м от уровня земли на расстоянии не более 1 м от угла здания.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Изготовление, установка и содержание номерных знаков и указателей улиц на фасадах зданий, находящихся в муниципальной собственности, осуществляется пред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приятиями жилищно-коммунального хозяйства за счет средств местного бюджета либо за счет средств балансодержателя или арендатора муниципальной собственности, если это предусмотрено договором.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Изготовление, установка и содержание номерных знаков и указателей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улиц на зданиях, находящихся в собственности юридических и физических лиц, осуществляется собственниками за свой счет.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Допускается установка указателей улиц и номерных знаков в виде световых панелей для установки на зданиях и сооружениях с возможностью ус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тановки различных типоразмеров в зависимости от величины улицы и сооружения.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11.5. Владельцы средств наружной рекламы, вывесок, указателей, информационных стендов, щитов обязаны обеспечивать техническую исправность, безопасность и эстетичный вид конструкци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й: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обеспечить соответствие конструкции стандартам, нормам и правилам конструктивной прочности, электротехнической и эксплуатационной безопасности;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осуществлять эксплуатацию и содержание их в надлежащем техническом и эстетическом состоянии – своевременн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 производить окраску, ремонт и замену поврежденных элементов конструкций, производить замену газо-световых трубок и электроламп, в случае неисправности отдельных знаков световая реклама или вывески должны выключаться полностью;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>- осуществлять выполнение р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абот по монтажу и демонтажу конструкций без повреждения архитектурных деталей, конструктивных элементов зданий, строений, сооружений, подземных и наземных коммуникаций, объектов благоустройства;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устранять повреждения, возникшие в результате монтажа, эксп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луатации либо демонтажа конструкции (окраска, конструкции зданий, строений, сооружений и т.п.), в течение 10 дней за собственный счет;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обеспечить демонтаж за собственный счет при прекращении надобности в установке конструкции, а также нарушения в ходе ра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змещения и эксплуатации надлежащего эстетического вида и технического ее состояния.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11.5.1. Подсветка информационных, фасадных вывесок и рекламных конструкций должна: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иметь приглушенный свет, не создающий прямых направленных л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учей в окна жилых помещений и обеспечивающий безопасность для участников дорожного движения;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организовываться без использования светодинамических и мерцающих эффектов.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Вывески, рекламные конструкции должны быть подсвечены в темное время суток внутренними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источниками света.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Допускается использование индивидуальных внешних источников света при условии, что конструкции крепления светильников будут закрыты декоративными элементами.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Не допускается использование внешних источников света вблизи окон жилых помеще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ний с нарушением установленных санитарных норм.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Юридические и физические лица, эксплуатирующие световые рекламы, указатели, информационные стенды и вывески, должны ежедневно включать освещение вывесок, рекламных конструкций с наступлением темного времени с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уток и выключать не ранее времени отключения уличного освещения, но не позднее наступления светового дня; производить своевременно замену газосветовых трубок и электроламп.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 случае неисправности отдельных элементов рекламы или вывески полностью выключаютс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я.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11.5.2. Распространение наружной рекламы и информации с использованием баннерного полотна осуществляется только при помощи специально оборудованной конструкции (металлической рамы), не допускается крепление баннерного полотна непосредственно к стенам зд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аний, строений и сооружений.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11.5.3. Установленные и эксплуатируемые конструкции, не соответствующие требованиям технических регламентов и нормативных правовых актов Российской Федерации, подлежат демонтажу по основаниям, предусмотренным действующим законо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дательством Российской Федерации.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11.5.4. Владельцы зданий, строений, сооружений, земельных участков, киосков и остановочных павильонов несут ответственность в соответствии с законодательством Российской Федерации за отсутствие контроля и самовольную раскл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ейку гражданами объявлений, установку рекламных конструкций, указателей и информационных стендов на принадлежащих им объектах.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11.5.5. Очистку от объявлений опор уличного освещения, цоколя и стен зданий, заборов и других сооружений, а также демонтаж самово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льно установленных конструкций осуществляют владельцы соответствующего имущества, организации, обслуживающие и эксплуатирующие данные объекты.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11.5.6. Не допускается: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хаотичного расположения рекламных и информационных конструкций, негармонизованных разно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цветных и разноразмерных рекламных и информационных конструкций, создающих визуальный диссонанс;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установка и эксплуатация рекламных и информационных конструкций без размещения на них рекламного или информационного сообщения/изображения;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>- установка и экс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плуатация рекламных и информационных конструкций на знаках дорожного движения, его опоре или любом другом приспособлении, предназначенном для регулировки дорожного движения;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установка и эксплуатация рекламных и информационных конструкций над проезжей час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тью дорог и улиц (за исключением транспарантов, перетяжек и конструкций на путепроводах);</w:t>
      </w:r>
    </w:p>
    <w:p w:rsidR="002E3510" w:rsidRDefault="00056FD2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установка и эксплуатация рекламных и информационных конструкций на ограждениях и заборах (кроме временных рекламных конструкций на временных ограждениях, заборах, с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троительных сетках);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highlight w:val="white"/>
        </w:rPr>
        <w:t>- размещение рекламных конструкций без жесткого каркаса непосредственно на ограждающих конструкциях и конструктивных элементах зданий, строений, сооружений.»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1.6. Добавить раздел 12 следующего содержания: </w:t>
      </w:r>
    </w:p>
    <w:p w:rsidR="002E3510" w:rsidRDefault="00056FD2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«</w:t>
      </w:r>
      <w:r>
        <w:rPr>
          <w:rFonts w:ascii="Liberation Serif" w:eastAsia="Liberation Serif" w:hAnsi="Liberation Serif" w:cs="Liberation Serif"/>
          <w:b/>
          <w:color w:val="000000" w:themeColor="text1"/>
          <w:sz w:val="24"/>
          <w:szCs w:val="24"/>
          <w:highlight w:val="white"/>
        </w:rPr>
        <w:t>12. Порядок участия граждан</w:t>
      </w:r>
      <w:r>
        <w:rPr>
          <w:rFonts w:ascii="Liberation Serif" w:eastAsia="Liberation Serif" w:hAnsi="Liberation Serif" w:cs="Liberation Serif"/>
          <w:b/>
          <w:color w:val="000000" w:themeColor="text1"/>
          <w:sz w:val="24"/>
          <w:szCs w:val="24"/>
          <w:highlight w:val="white"/>
        </w:rPr>
        <w:t xml:space="preserve"> и организаций в реализации мероприятий по благоустройству территории населенных пунктов</w:t>
      </w: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highlight w:val="white"/>
        </w:rPr>
      </w:pP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12.1. Задачи, эффективность и формы общественного участия.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12.1.1.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Вовлеченность в принятие решений и реализацию проектов, реальный учет мнения всех участников деятельности по благоустройству, повышает их удовлетворенность городской (сельской) средой, формирует положительный эмоциональный фон, ведет к повышению субъективн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ого восприятия качества жизни (реализуя базовую потребность человека быть услышанным, влиять на происходящее в его среде жизни).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12.1.2.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Участие в развитии городской (сельской) среды создает новые возможности для общения, творчества и повышает субъективное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 восприятие качества жизни (реализуя базовую потребность в сопричастности, потребность принадлежности к целому). Важно, чтобы физическая и социальная среда, и культура подчеркивали общность и личную ответственность, стимулировали общение жителей по вопроса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м повседневной жизни, совместному решению задач, созданию новых идей, некоммерческих и коммерческих проектов.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12.1.3.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Общественное участие на этапе планирования и проектирования снижает количество и глубину несогласованностей, противоречий и конфликтов, сн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ижает возможные затраты по их разрешению, повышает согласованность и доверие между органами муниципальной власти и жителями населенных пунктов, формирует лояльность со стороны населения.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12.1.4.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Приглашение со стороны органов власти к участию в развитии те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рритории местных профессионалов, активных жителей, представителей сообществ и различных объединений и организаций (далее – заинтересованные лица) содействует развитию местных кадров, предоставляет новые возможности для повышения социальной связанности, раз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вивает социальный капитал населенных пунктов и способствует учету различных мнений, объективному повышению качества решений.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12.2. Основные решения.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а) формирование новых общественных институтов, обеспечивающих максимально эффективное представление интерес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ов и включение способностей и ресурсов всех заинтересованных лиц в процесс развития территории;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б) разработка внутренних правил, регулирующих процесс общественного участия;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в) применение технологий, которые позволяют совмещать разнообразие мнений и интерес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ов с необходимостью принимать максимально эффективные рациональные решения, в том числе в условиях нехватки временных ресурсов, технической сложности решаемых задач и отсутствия достаточной глубины специальных знаний у заинтересованных лиц;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г) в целях обес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печения широкого участия всех заинтересованных лиц и оптимального сочетания общественных интересов и пожеланий, профессиональной экспертизы, необходимо проводить следующие процедуры: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993"/>
        </w:tabs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lastRenderedPageBreak/>
        <w:t>1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этап: максимизация общественного участия на этапе выявления общественно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го запроса, формулировки движущих ценностей и определения целей рассматриваемого проекта;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993"/>
        </w:tabs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2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этап: совмещение общественного участия и профессиональной экспертизы в выработке альтернативных концепций решения задачи, в том числе с использованием механизма про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ектных семинаров и открытых конкурсов;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993"/>
        </w:tabs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3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этап: рассмотрение созданных вариантов с вовлечением всех заинтересованных лиц, имеющих отношение к данной территории и данному вопросу;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993"/>
        </w:tabs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4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этап: передача выбранной концепции на доработку специалистам, с целью усилен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ия его эффективности и привлекательности с участием всех заинтересованных лиц.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12.2.1.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Все формы общественного участия целесообразно направлять на наиболее полное включение всех заинтересованных лиц, на выявление их интересов и ценностей, их отражение в пр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оектировании любых изменений в населенных пунктах, на достижение согласия по целям и планам реализации проектов, на мобилизацию и объединение всех заинтересованных лиц вокруг проектов, реализующих стратегию развития территории населенных пунктов.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12.2.2.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О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ткрытое обсуждение проектов благоустройства территорий организовывается на этапе формулирования задач проекта и по итогам каждого из этапов проектирования.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12.2.3.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Все решения, касающиеся благоустройства и развития территорий принимаются открыто и гласно с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 учетом мнения жителей соответствующих территорий и иных заинтересованных лиц.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12.2.4.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Для повышения уровня доступности информации и информирования населения и заинтересованных лиц о задачах и проектах в сфере благоустройства и комплексного развития городс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кой (сельской) среды создается интерактивный портал либо используется существующий в информационно-телекоммуникационной сети Интернет (далее – сеть Интернет), предоставляющий наиболее полную и актуальную информацию в данной сфере – организованную и предста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вленную максимально понятным образом для пользователей портала.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12.2.5.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Необходимо размещать в свободном доступе в сети Интернет основную проектную и конкурсную документацию, а также видео-, фотоматериалы публичных обсуждений проектов благоустройства. Кроме того, представляется возможность публичного комментирования и обсужден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ия материалов проектов.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12.3. Формы общественного участия.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12.3.1.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формы: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а) совместное опре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деление целей и задач по развитию территории, инвентаризация проблем и потенциалов среды;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б) определение основных видов активностей, функциональных зон общественных пространств, под которыми понимаются части территории населенных пунктов, для которых опред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елены границы и преимущественный вид деятельности (функция), для которой предназначена данная часть территории, и их взаимного расположения на выбранной территории. При этом возможно определение нескольких преимущественных видов деятельности для одной и то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й же функциональной зоны (многофункциональные зоны);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в) обсуждение и выбор типа оборудования, некапитальных объектов, малых архитектурных форм, включая определение их функционального назначения, соответствующих габаритов, стилевого решения, материалов;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г) 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консультации в выборе типов покрытий с учетом функционального зонирования территории;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д) консультации по предполагаемым типам озеленения;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е) консультации по предполагаемым типам освещения и осветительного оборудования;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lastRenderedPageBreak/>
        <w:t>ж) участие в разработке проекта, обсу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ждение решений с архитекторами, ландшафтными архитекторами, проектировщиками и другими профильными специалистами;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з) одобрение проектных решений участниками процесса проектирования и будущими пользователями, включая местных жителей, собственников соседних 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территорий и других заинтересованных лиц;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и) осуществление общественного контроля над процессом реализации проекта (включая как возможность для контроля со стороны любых заинтересованных сторон, так и формирование рабочей группы, общественного совета проек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та, либо наблюдательного совета проекта);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к) осуществление общественного контроля над процессом эксплуатации территории (включая как возможность для контроля со стороны любых заинтересованных сторон, региональных центров общественного контроля, так и форми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рование рабочей группы, общественного совета проекта либо наблюдательного совета проекта для проведения регулярной оценки эксплуатации территории).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12.3.2.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При реализации проектов информируется общественность о планирующихся изменениях и возможности участи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я в этом процессе.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12.3.3.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Информирование может осуществляться путем: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а) создания единого информационного интернет-ресурса (сайта или приложения), который будет решать задачи по сбору информации, обеспечению «онлайн» участия и регулярному информированию о 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ходе проекта, с публикацией фото-, видео- и текстовых отчетов по итогам проведения общественных обсуждений;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б) работы с местными средствами массовой информации, охватывающими широкий круг людей разных возрастных групп и потенциальные аудитории проекта;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в) 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вывешивания афиш и объявлений на информационных досках в подъездах жилых домов, расположенных в непосредственной близости к проектируемому объекту (дворовой территории, общественной территории), а также на специальных стендах на самом объекте; в наиболее п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осещаемых местах (общественные и торгово-развлекательные центры, знаковые места и площадки), в холлах значимых и социальных инфраструктурных объектов, расположенных по соседству с проектируемой территорией или на ней (поликлиники, дома культуры, библиотеки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, спортивные центры), на площадке проведения общественных обсуждений (в зоне входной группы, на специальных информационных стендах);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г) информирования местных жителей через школы и детские сады, в том числе школьные проекты: организация конкурса рисунков, 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сборы пожеланий, сочинений, макетов, проектов, распространение анкет и приглашения для родителей учащихся;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д) индивидуальных приглашений участников встречи лично, по электронной почте или по телефону;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е) установки интерактивных стендов с устройствами для з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аполнения и сбора небольших анкет, установка стендов с генпланом территории для проведения картирования и сбора пожеланий в центрах общественной жизни и местах пребывания людей;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ж) использование социальных сетей и интернет-ресурсов для обеспечения донесени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я информации до различных общественных объединений и профессиональных сообществ;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з) установки специальных информационных стендов в местах с большой проходимостью, на территории самого объекта проектирования (дворовой территории, общественной территории). С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тенды могут работать как для сбора анкет, информации и обратной связи, так и в качестве площадок для обнародования всех этапов процесса проектирования и отчетов по итогам проведения общественных обсуждений.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12.4. Механизмы общественного участия.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12.4.1.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Обсуждение проектов рекомендуется проводить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работы, а также всеми способами, предусмотренными Федеральным законом от 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21 июля 2014 года № 212-ФЗ «Об основах общественного контроля в Российской Федерации».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lastRenderedPageBreak/>
        <w:t>12.4.2.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Используются следующие инструменты: анкетирование, опросы, интервьюирование, картирование, проведение фокус-групп, работа с отдельными группами пользователей, ор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ганизация проектных семинаров, организация проектных мастерских (воркшопов), проведение общественных обсуждений, проведение дизайн-игр с участием взрослых и детей, организация проектных мастерских со школьниками и студентами, школьные проекты (рисунки, соч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инения, пожелания, макеты), проведение оценки эксплуатации территории.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12.4.3.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На каждом этапе проектирования рекомендуется выбирать наиболее подходящие для конкретной ситуации механизмы, наиболее простые и понятные для всех заинтересованных в проекте стор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он.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12.4.4.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Для проведения общественных обсуждений рекомендуется выбирать хорошо известные людям общественные и культурные центры (дом культуры, школы, молодежные и культурные центры), находящиеся в зоне хорошей транспортной доступности, расположенные по с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оседству с объектом проектирования.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12.4.5.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По итогам встреч, проектных семинаров, воркшопов, дизайн-игр и любых других форматов общественных обсуждений формируется отчет, а также видеозапись самого мероприятия, и выкладывается в публичный доступ как на ин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формационных ресурсах проекта, так и на официальном сайте муниципального округа Пуровский район, для того, чтобы граждане могли отслеживать процесс развития проекта, а также комментировать и включаться в этот процесс на любом этапе.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12.4.6.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Для обеспечения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 квалифицированного участия целесообразно заблаговременно до проведения самого общественного обсуждения публиковать достоверную и актуальную информацию о проекте, результатах предпроектного исследования, а также сам проект.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12.4.7.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Общественный контроль яв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ляется одним из механизмов общественного участия.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12.4.8.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Необходимо создавать условия для проведения общественного контроля в области благоустройства, в том числе в рамках организации деятельности интерактивных порталов в сети Интернет.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12.4.9.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Общественн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ый контроль в области благоустройства осуществляется любыми заинтересованными физическими и юридическими лицами, в том числе с использованием технических средств для фото-, видеофиксации, а также интерактивных порталов в сети Интернет. Информация о выявлен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ных и зафиксированных в рамках общественного контроля нарушениях в области благоустройства направляется для принятия мер в Администрацию Пуровского района (или) на интерактивный портал в сети Интернет.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12.4.10.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Общественный контроль в области благоустройст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благоустройства, жилищных и коммунальных услуг.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12.5. Участие лиц, осуществляющих предпринимательскую деят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ельность, в реализации комплексных проектов по благоустройству и созданию комфортной городской (сельской) среды.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12.5.1. В целях повышения привлекательности населенных пунктов необходимо создание комфортной городской (сельской) среды через инвесторов, с во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зможностью создания новых предприятий и рабочих мест. Реализацию комплексных проектов по благоустройству и созданию комфортной городской (сельской) среды рекомендуется осуществлять с учетом интересов лиц, осуществляющих предпринимательскую деятельность, в 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том числе с привлечением их к участию.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12.5.2. Участие лиц, осуществляющих предпринимательскую деятельность, в реализации комплексных проектов благоустройства может заключаться: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а) в создании и предоставлении разного рода услуг и сервисов для посетителей о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бщественных пространств;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lastRenderedPageBreak/>
        <w:t>б) в приведении в соответствие с требованиями проектных решений фасадов, принадлежащих или арендуемых объектов, в том числе размещенных на них вывесок;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в) в строительстве, реконструкции, реставрации объектов недвижимости;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г) в прои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зводстве или размещении элементов благоустройства;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д) в комплексном благоустройстве отдельных территорий, прилегающих к территориям, благоустраиваемым за счет средств района;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е) в организации мероприятий, обеспечивающих приток посетителей на создаваемые об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щественные пространства;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ж) в организации уборки благоустроенных территорий, предоставлении средств для подготовки проектов или проведения творческих конкурсов на разработку архитектурных концепций общественных пространств;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з) в иных формах.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12.5.3. В реал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изации комплексных проектов благоустройства могут принимать участие лица, осуществляющие предпринимательскую деятельность в различных сферах, в том числе в сфере строительства, предоставления услуг общественного питания, оказания туристических услуг, оказа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ния услуг в сфере образования и культуры.</w:t>
      </w: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12.5.4. Кроме того, вовлечение лиц, осуществляющих предпринимательскую деятельность, в реализацию комплексных проектов благоустройства необходимо осуществлять на стадии проектирования общественных пространств, подг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отовки технического задания, выбора зон для благоустройства.»;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1.7. Добавить раздел 13 следующего содержания: </w:t>
      </w:r>
    </w:p>
    <w:p w:rsidR="002E3510" w:rsidRDefault="00056FD2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«</w:t>
      </w:r>
      <w:r>
        <w:rPr>
          <w:rFonts w:ascii="Liberation Serif" w:eastAsia="Liberation Serif" w:hAnsi="Liberation Serif" w:cs="Liberation Serif"/>
          <w:b/>
          <w:color w:val="000000"/>
          <w:sz w:val="24"/>
          <w:highlight w:val="white"/>
        </w:rPr>
        <w:t xml:space="preserve">13. </w:t>
      </w:r>
      <w:r>
        <w:rPr>
          <w:rFonts w:ascii="Liberation Serif" w:eastAsia="Liberation Serif" w:hAnsi="Liberation Serif" w:cs="Liberation Serif"/>
          <w:b/>
          <w:color w:val="000000" w:themeColor="text1"/>
          <w:sz w:val="24"/>
          <w:szCs w:val="24"/>
          <w:highlight w:val="white"/>
        </w:rPr>
        <w:t>Ответственность за нарушение настоящих Правил</w:t>
      </w: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highlight w:val="white"/>
        </w:rPr>
      </w:pP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highlight w:val="white"/>
        </w:rPr>
        <w:t>Лица, нарушающие настоящие Правила, несут ответственность в соответствии с действующим законодательством Российской Федерации и законодательством Ямало-Ненецкого автономного округа.»;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1.8. Добавить раздел 14 следующего содержания: </w:t>
      </w:r>
    </w:p>
    <w:p w:rsidR="002E3510" w:rsidRDefault="00056FD2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«</w:t>
      </w:r>
      <w:r>
        <w:rPr>
          <w:rFonts w:ascii="Liberation Serif" w:eastAsia="Liberation Serif" w:hAnsi="Liberation Serif" w:cs="Liberation Serif"/>
          <w:b/>
          <w:color w:val="000000"/>
          <w:sz w:val="24"/>
          <w:highlight w:val="white"/>
        </w:rPr>
        <w:t xml:space="preserve">14. </w:t>
      </w:r>
      <w:r>
        <w:rPr>
          <w:rFonts w:ascii="Liberation Serif" w:eastAsia="Liberation Serif" w:hAnsi="Liberation Serif" w:cs="Liberation Serif"/>
          <w:b/>
          <w:color w:val="000000" w:themeColor="text1"/>
          <w:sz w:val="24"/>
          <w:szCs w:val="24"/>
          <w:highlight w:val="white"/>
        </w:rPr>
        <w:t>Контроль за соблюде</w:t>
      </w:r>
      <w:r>
        <w:rPr>
          <w:rFonts w:ascii="Liberation Serif" w:eastAsia="Liberation Serif" w:hAnsi="Liberation Serif" w:cs="Liberation Serif"/>
          <w:b/>
          <w:color w:val="000000" w:themeColor="text1"/>
          <w:sz w:val="24"/>
          <w:szCs w:val="24"/>
          <w:highlight w:val="white"/>
        </w:rPr>
        <w:t xml:space="preserve">нием правил благоустройства </w:t>
      </w:r>
    </w:p>
    <w:p w:rsidR="002E3510" w:rsidRDefault="00056FD2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highlight w:val="white"/>
        </w:rPr>
      </w:pPr>
      <w:r>
        <w:rPr>
          <w:rFonts w:ascii="Liberation Serif" w:eastAsia="Liberation Serif" w:hAnsi="Liberation Serif" w:cs="Liberation Serif"/>
          <w:b/>
          <w:color w:val="000000" w:themeColor="text1"/>
          <w:sz w:val="24"/>
          <w:szCs w:val="24"/>
          <w:highlight w:val="white"/>
        </w:rPr>
        <w:t>территории населенных пунктов</w:t>
      </w: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highlight w:val="white"/>
        </w:rPr>
      </w:pPr>
    </w:p>
    <w:p w:rsidR="002E3510" w:rsidRDefault="00056FD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highlight w:val="white"/>
        </w:rPr>
        <w:t>Контроль за соблюдением настоящих Правил осуществляет Администрация Пуровского района, отраслевые (функциональные) и территориальные структурные подразделения Администрации Пуровского района в соо</w:t>
      </w:r>
      <w:r>
        <w:rPr>
          <w:rFonts w:ascii="Liberation Serif" w:eastAsia="Liberation Serif" w:hAnsi="Liberation Serif" w:cs="Liberation Serif"/>
          <w:color w:val="000000" w:themeColor="text1"/>
          <w:sz w:val="24"/>
          <w:highlight w:val="white"/>
        </w:rPr>
        <w:t>тветствии с возложенными полномочиями и настоящими Правилами.»;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1.9. Приложение № 1 к Правилам благоустройства территорий населенных пунктов муниципального округа Пуровский район Ямало-Ненецкого автономного округа изложить в следующей редакции:</w:t>
      </w:r>
    </w:p>
    <w:p w:rsidR="002E3510" w:rsidRDefault="002E3510">
      <w:pPr>
        <w:spacing w:after="0" w:line="240" w:lineRule="auto"/>
        <w:rPr>
          <w:rFonts w:ascii="Liberation Serif" w:eastAsia="Liberation Serif" w:hAnsi="Liberation Serif" w:cs="Liberation Serif"/>
          <w:color w:val="000000"/>
          <w:sz w:val="6"/>
          <w:szCs w:val="6"/>
          <w:highlight w:val="white"/>
        </w:rPr>
      </w:pPr>
    </w:p>
    <w:p w:rsidR="002E3510" w:rsidRDefault="002E3510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  <w:sectPr w:rsidR="002E3510">
          <w:headerReference w:type="default" r:id="rId10"/>
          <w:headerReference w:type="first" r:id="rId11"/>
          <w:footerReference w:type="first" r:id="rId12"/>
          <w:pgSz w:w="11906" w:h="16838"/>
          <w:pgMar w:top="1134" w:right="567" w:bottom="1134" w:left="1701" w:header="680" w:footer="680" w:gutter="0"/>
          <w:pgNumType w:start="1"/>
          <w:cols w:space="720"/>
          <w:titlePg/>
          <w:docGrid w:linePitch="360"/>
        </w:sectPr>
      </w:pPr>
    </w:p>
    <w:p w:rsidR="002E3510" w:rsidRDefault="00056FD2">
      <w:pPr>
        <w:spacing w:after="0" w:line="240" w:lineRule="auto"/>
        <w:ind w:left="9214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6"/>
          <w:szCs w:val="26"/>
          <w:highlight w:val="white"/>
          <w:lang w:eastAsia="ru-RU"/>
        </w:rPr>
        <w:lastRenderedPageBreak/>
        <w:t>Приложение № 1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 </w:t>
      </w:r>
    </w:p>
    <w:p w:rsidR="002E3510" w:rsidRDefault="00056FD2">
      <w:pPr>
        <w:spacing w:after="0" w:line="240" w:lineRule="auto"/>
        <w:ind w:left="9214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к Правилам благоустройства территорий населенных пунктов муниципального округа Пуровский район Ямало-Ненецкого </w:t>
      </w:r>
    </w:p>
    <w:p w:rsidR="002E3510" w:rsidRDefault="00056FD2">
      <w:pPr>
        <w:spacing w:after="0" w:line="240" w:lineRule="auto"/>
        <w:ind w:left="9214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автономного округа</w:t>
      </w:r>
    </w:p>
    <w:p w:rsidR="002E3510" w:rsidRDefault="002E3510">
      <w:pPr>
        <w:spacing w:after="0" w:line="240" w:lineRule="auto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>Рисунок 1                                                                                                                         Рисунок 2</w:t>
      </w:r>
    </w:p>
    <w:p w:rsidR="002E3510" w:rsidRDefault="00056FD2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highlight w:val="white"/>
          <w:lang w:eastAsia="ru-RU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4590415</wp:posOffset>
            </wp:positionH>
            <wp:positionV relativeFrom="paragraph">
              <wp:posOffset>297180</wp:posOffset>
            </wp:positionV>
            <wp:extent cx="4953000" cy="2648585"/>
            <wp:effectExtent l="0" t="0" r="0" b="0"/>
            <wp:wrapSquare wrapText="bothSides"/>
            <wp:docPr id="2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 t="11270" b="13575"/>
                    <a:stretch/>
                  </pic:blipFill>
                  <pic:spPr bwMode="auto">
                    <a:xfrm>
                      <a:off x="0" y="0"/>
                      <a:ext cx="495300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3510" w:rsidRDefault="00056FD2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highlight w:val="white"/>
          <w:lang w:eastAsia="ru-RU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-210184</wp:posOffset>
            </wp:positionH>
            <wp:positionV relativeFrom="paragraph">
              <wp:posOffset>121920</wp:posOffset>
            </wp:positionV>
            <wp:extent cx="4918075" cy="2687320"/>
            <wp:effectExtent l="0" t="0" r="0" b="0"/>
            <wp:wrapSquare wrapText="bothSides"/>
            <wp:docPr id="3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 t="11583" b="11754"/>
                    <a:stretch/>
                  </pic:blipFill>
                  <pic:spPr bwMode="auto">
                    <a:xfrm>
                      <a:off x="0" y="0"/>
                      <a:ext cx="4918075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lastRenderedPageBreak/>
        <w:t>Рисунок 3</w:t>
      </w:r>
    </w:p>
    <w:p w:rsidR="002E3510" w:rsidRDefault="00056FD2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highlight w:val="white"/>
          <w:lang w:eastAsia="ru-RU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1946910</wp:posOffset>
            </wp:positionH>
            <wp:positionV relativeFrom="paragraph">
              <wp:posOffset>31115</wp:posOffset>
            </wp:positionV>
            <wp:extent cx="5894705" cy="3084830"/>
            <wp:effectExtent l="0" t="0" r="0" b="0"/>
            <wp:wrapSquare wrapText="bothSides"/>
            <wp:docPr id="4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 t="7257" b="9221"/>
                    <a:stretch/>
                  </pic:blipFill>
                  <pic:spPr bwMode="auto">
                    <a:xfrm>
                      <a:off x="0" y="0"/>
                      <a:ext cx="5894705" cy="308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right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right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>Рисунок 4</w:t>
      </w: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highlight w:val="white"/>
          <w:lang w:eastAsia="ru-RU"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posOffset>2184400</wp:posOffset>
            </wp:positionH>
            <wp:positionV relativeFrom="paragraph">
              <wp:posOffset>44192</wp:posOffset>
            </wp:positionV>
            <wp:extent cx="5419725" cy="2762250"/>
            <wp:effectExtent l="0" t="0" r="0" b="0"/>
            <wp:wrapSquare wrapText="bothSides"/>
            <wp:docPr id="5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879144" name=""/>
                    <pic:cNvPicPr/>
                  </pic:nvPicPr>
                  <pic:blipFill>
                    <a:blip r:embed="rId16"/>
                    <a:srcRect t="7399" b="12266"/>
                    <a:stretch/>
                  </pic:blipFill>
                  <pic:spPr bwMode="auto">
                    <a:xfrm>
                      <a:off x="0" y="0"/>
                      <a:ext cx="5419724" cy="276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lastRenderedPageBreak/>
        <w:t>Рисунок 5</w:t>
      </w:r>
    </w:p>
    <w:p w:rsidR="002E3510" w:rsidRDefault="00056FD2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highlight w:val="white"/>
          <w:lang w:eastAsia="ru-RU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posOffset>2132965</wp:posOffset>
            </wp:positionH>
            <wp:positionV relativeFrom="paragraph">
              <wp:posOffset>151650</wp:posOffset>
            </wp:positionV>
            <wp:extent cx="5372100" cy="2656840"/>
            <wp:effectExtent l="0" t="0" r="0" b="0"/>
            <wp:wrapSquare wrapText="bothSides"/>
            <wp:docPr id="6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623091" name=""/>
                    <pic:cNvPicPr/>
                  </pic:nvPicPr>
                  <pic:blipFill>
                    <a:blip r:embed="rId17"/>
                    <a:srcRect t="8452" b="13489"/>
                    <a:stretch/>
                  </pic:blipFill>
                  <pic:spPr bwMode="auto">
                    <a:xfrm>
                      <a:off x="0" y="0"/>
                      <a:ext cx="5372100" cy="265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>Рисунок 6</w:t>
      </w:r>
    </w:p>
    <w:p w:rsidR="002E3510" w:rsidRDefault="00056FD2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highlight w:val="white"/>
          <w:lang w:eastAsia="ru-RU"/>
        </w:rPr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posOffset>1986280</wp:posOffset>
            </wp:positionH>
            <wp:positionV relativeFrom="paragraph">
              <wp:posOffset>123438</wp:posOffset>
            </wp:positionV>
            <wp:extent cx="6030595" cy="2764790"/>
            <wp:effectExtent l="0" t="0" r="0" b="0"/>
            <wp:wrapSquare wrapText="bothSides"/>
            <wp:docPr id="7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90651" name=""/>
                    <pic:cNvPicPr/>
                  </pic:nvPicPr>
                  <pic:blipFill>
                    <a:blip r:embed="rId18"/>
                    <a:srcRect t="18698" b="15168"/>
                    <a:stretch/>
                  </pic:blipFill>
                  <pic:spPr bwMode="auto">
                    <a:xfrm>
                      <a:off x="0" y="0"/>
                      <a:ext cx="6030594" cy="276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lastRenderedPageBreak/>
        <w:t>Рисунок 7</w:t>
      </w:r>
    </w:p>
    <w:p w:rsidR="002E3510" w:rsidRDefault="00056FD2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sz w:val="24"/>
          <w:szCs w:val="24"/>
          <w:highlight w:val="white"/>
          <w:lang w:eastAsia="ru-RU"/>
        </w:rPr>
        <w:drawing>
          <wp:inline distT="0" distB="0" distL="0" distR="0">
            <wp:extent cx="7962900" cy="4905375"/>
            <wp:effectExtent l="0" t="0" r="0" b="0"/>
            <wp:docPr id="8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 t="4033" b="3212"/>
                    <a:stretch/>
                  </pic:blipFill>
                  <pic:spPr bwMode="auto">
                    <a:xfrm>
                      <a:off x="0" y="0"/>
                      <a:ext cx="79629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lastRenderedPageBreak/>
        <w:t>Рисунок 8</w:t>
      </w: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sz w:val="24"/>
          <w:szCs w:val="24"/>
          <w:highlight w:val="white"/>
          <w:lang w:eastAsia="ru-RU"/>
        </w:rPr>
        <w:drawing>
          <wp:inline distT="0" distB="0" distL="0" distR="0">
            <wp:extent cx="5629275" cy="2857500"/>
            <wp:effectExtent l="0" t="0" r="0" b="0"/>
            <wp:docPr id="9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 l="-802" t="22426" r="804" b="6319"/>
                    <a:stretch/>
                  </pic:blipFill>
                  <pic:spPr bwMode="auto">
                    <a:xfrm>
                      <a:off x="0" y="0"/>
                      <a:ext cx="5629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>Рисунок 9</w:t>
      </w: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color w:val="000000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highlight w:val="white"/>
          <w:lang w:eastAsia="ru-RU"/>
        </w:rPr>
        <w:drawing>
          <wp:anchor distT="0" distB="0" distL="114300" distR="114300" simplePos="0" relativeHeight="12" behindDoc="0" locked="0" layoutInCell="1" allowOverlap="1">
            <wp:simplePos x="0" y="0"/>
            <wp:positionH relativeFrom="column">
              <wp:posOffset>2021205</wp:posOffset>
            </wp:positionH>
            <wp:positionV relativeFrom="paragraph">
              <wp:posOffset>47625</wp:posOffset>
            </wp:positionV>
            <wp:extent cx="5622925" cy="2440305"/>
            <wp:effectExtent l="0" t="0" r="0" b="0"/>
            <wp:wrapSquare wrapText="bothSides"/>
            <wp:docPr id="10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 t="17816" b="18813"/>
                    <a:stretch/>
                  </pic:blipFill>
                  <pic:spPr bwMode="auto">
                    <a:xfrm>
                      <a:off x="0" y="0"/>
                      <a:ext cx="5622924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lastRenderedPageBreak/>
        <w:t>Рисунок 10</w:t>
      </w: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sz w:val="24"/>
          <w:szCs w:val="24"/>
          <w:highlight w:val="white"/>
          <w:lang w:eastAsia="ru-RU"/>
        </w:rPr>
        <w:drawing>
          <wp:inline distT="0" distB="0" distL="0" distR="0">
            <wp:extent cx="8429625" cy="4600575"/>
            <wp:effectExtent l="0" t="0" r="0" b="0"/>
            <wp:docPr id="11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 t="6596" b="13405"/>
                    <a:stretch/>
                  </pic:blipFill>
                  <pic:spPr bwMode="auto">
                    <a:xfrm>
                      <a:off x="0" y="0"/>
                      <a:ext cx="84296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lastRenderedPageBreak/>
        <w:t>Рисунок 11</w:t>
      </w:r>
    </w:p>
    <w:p w:rsidR="002E3510" w:rsidRDefault="00056FD2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highlight w:val="white"/>
          <w:lang w:eastAsia="ru-RU"/>
        </w:rPr>
        <w:drawing>
          <wp:anchor distT="0" distB="0" distL="114300" distR="114300" simplePos="0" relativeHeight="13" behindDoc="0" locked="0" layoutInCell="1" allowOverlap="1">
            <wp:simplePos x="0" y="0"/>
            <wp:positionH relativeFrom="column">
              <wp:posOffset>2470785</wp:posOffset>
            </wp:positionH>
            <wp:positionV relativeFrom="paragraph">
              <wp:posOffset>167005</wp:posOffset>
            </wp:positionV>
            <wp:extent cx="4723765" cy="2614930"/>
            <wp:effectExtent l="0" t="0" r="0" b="0"/>
            <wp:wrapSquare wrapText="bothSides"/>
            <wp:docPr id="12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 t="10246" b="6546"/>
                    <a:stretch/>
                  </pic:blipFill>
                  <pic:spPr bwMode="auto">
                    <a:xfrm>
                      <a:off x="0" y="0"/>
                      <a:ext cx="472376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>Рисунок 12</w:t>
      </w: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color w:val="000000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highlight w:val="white"/>
          <w:lang w:eastAsia="ru-RU"/>
        </w:rPr>
        <w:drawing>
          <wp:anchor distT="0" distB="0" distL="114300" distR="114300" simplePos="0" relativeHeight="14" behindDoc="0" locked="0" layoutInCell="1" allowOverlap="1">
            <wp:simplePos x="0" y="0"/>
            <wp:positionH relativeFrom="column">
              <wp:posOffset>2470785</wp:posOffset>
            </wp:positionH>
            <wp:positionV relativeFrom="paragraph">
              <wp:posOffset>24130</wp:posOffset>
            </wp:positionV>
            <wp:extent cx="4942205" cy="3178810"/>
            <wp:effectExtent l="0" t="0" r="0" b="0"/>
            <wp:wrapSquare wrapText="bothSides"/>
            <wp:docPr id="13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 t="4070" b="5349"/>
                    <a:stretch/>
                  </pic:blipFill>
                  <pic:spPr bwMode="auto">
                    <a:xfrm>
                      <a:off x="0" y="0"/>
                      <a:ext cx="494220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lastRenderedPageBreak/>
        <w:t>Рисунок 13</w:t>
      </w: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highlight w:val="white"/>
          <w:lang w:eastAsia="ru-RU"/>
        </w:rPr>
        <mc:AlternateContent>
          <mc:Choice Requires="wps">
            <w:drawing>
              <wp:anchor distT="0" distB="0" distL="114300" distR="114300" simplePos="0" relativeHeight="4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2195195</wp:posOffset>
                </wp:positionV>
                <wp:extent cx="1181100" cy="523240"/>
                <wp:effectExtent l="0" t="0" r="0" b="0"/>
                <wp:wrapNone/>
                <wp:docPr id="14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81099" cy="523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2E3510" w:rsidRDefault="002E3510">
                            <w:pPr>
                              <w:jc w:val="center"/>
                            </w:pPr>
                          </w:p>
                          <w:p w:rsidR="002E3510" w:rsidRDefault="002E3510"/>
                        </w:txbxContent>
                      </wps:txbx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left:0;text-align:left;margin-left:144.3pt;margin-top:172.85pt;width:93pt;height:41.2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" strokecolor="white" strokeweight="2pt">
                <v:textbox>
                  <w:txbxContent>
                    <w:p w:rsidR="002E3510" w:rsidRDefault="002E3510">
                      <w:pPr>
                        <w:jc w:val="center"/>
                      </w:pPr>
                    </w:p>
                    <w:p w:rsidR="002E3510" w:rsidRDefault="002E3510"/>
                  </w:txbxContent>
                </v:textbox>
              </v:rect>
            </w:pict>
          </mc:Fallback>
        </mc:AlternateContent>
      </w:r>
      <w:r>
        <w:rPr>
          <w:rFonts w:ascii="Liberation Serif" w:eastAsia="Liberation Serif" w:hAnsi="Liberation Serif" w:cs="Liberation Serif"/>
          <w:noProof/>
          <w:color w:val="000000" w:themeColor="text1"/>
          <w:highlight w:val="white"/>
          <w:lang w:eastAsia="ru-RU"/>
        </w:rPr>
        <mc:AlternateContent>
          <mc:Choice Requires="wps">
            <w:drawing>
              <wp:anchor distT="0" distB="0" distL="114300" distR="114300" simplePos="0" relativeHeight="3" behindDoc="0" locked="0" layoutInCell="1" allowOverlap="1">
                <wp:simplePos x="0" y="0"/>
                <wp:positionH relativeFrom="column">
                  <wp:posOffset>4328160</wp:posOffset>
                </wp:positionH>
                <wp:positionV relativeFrom="paragraph">
                  <wp:posOffset>2348865</wp:posOffset>
                </wp:positionV>
                <wp:extent cx="1123950" cy="422275"/>
                <wp:effectExtent l="0" t="0" r="0" b="0"/>
                <wp:wrapNone/>
                <wp:docPr id="15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23950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2E3510" w:rsidRDefault="002E3510">
                            <w:pPr>
                              <w:jc w:val="center"/>
                            </w:pPr>
                          </w:p>
                          <w:p w:rsidR="002E3510" w:rsidRDefault="002E3510"/>
                        </w:txbxContent>
                      </wps:txbx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7" style="position:absolute;left:0;text-align:left;margin-left:340.8pt;margin-top:184.95pt;width:88.5pt;height:33.25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" strokecolor="white" strokeweight="2pt">
                <v:textbox>
                  <w:txbxContent>
                    <w:p w:rsidR="002E3510" w:rsidRDefault="002E3510">
                      <w:pPr>
                        <w:jc w:val="center"/>
                      </w:pPr>
                    </w:p>
                    <w:p w:rsidR="002E3510" w:rsidRDefault="002E3510"/>
                  </w:txbxContent>
                </v:textbox>
              </v:rect>
            </w:pict>
          </mc:Fallback>
        </mc:AlternateContent>
      </w:r>
      <w:r>
        <w:rPr>
          <w:rFonts w:ascii="Liberation Serif" w:eastAsia="Liberation Serif" w:hAnsi="Liberation Serif" w:cs="Liberation Serif"/>
          <w:noProof/>
          <w:color w:val="000000" w:themeColor="text1"/>
          <w:highlight w:val="white"/>
          <w:lang w:eastAsia="ru-RU"/>
        </w:rPr>
        <mc:AlternateContent>
          <mc:Choice Requires="wps">
            <w:drawing>
              <wp:anchor distT="0" distB="0" distL="114300" distR="114300" simplePos="0" relativeHeight="2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2244725</wp:posOffset>
                </wp:positionV>
                <wp:extent cx="2289810" cy="1808480"/>
                <wp:effectExtent l="0" t="0" r="0" b="0"/>
                <wp:wrapNone/>
                <wp:docPr id="16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89810" cy="180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2E3510" w:rsidRDefault="002E3510">
                            <w:pPr>
                              <w:jc w:val="center"/>
                            </w:pPr>
                          </w:p>
                          <w:p w:rsidR="002E3510" w:rsidRDefault="002E3510"/>
                        </w:txbxContent>
                      </wps:txbx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8" style="position:absolute;left:0;text-align:left;margin-left:503.55pt;margin-top:176.75pt;width:180.3pt;height:142.4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" strokecolor="white" strokeweight="2pt">
                <v:textbox>
                  <w:txbxContent>
                    <w:p w:rsidR="002E3510" w:rsidRDefault="002E3510">
                      <w:pPr>
                        <w:jc w:val="center"/>
                      </w:pPr>
                    </w:p>
                    <w:p w:rsidR="002E3510" w:rsidRDefault="002E3510"/>
                  </w:txbxContent>
                </v:textbox>
              </v:rect>
            </w:pict>
          </mc:Fallback>
        </mc:AlternateContent>
      </w:r>
      <w:r>
        <w:rPr>
          <w:rFonts w:ascii="Liberation Serif" w:eastAsia="Liberation Serif" w:hAnsi="Liberation Serif" w:cs="Liberation Serif"/>
          <w:noProof/>
          <w:color w:val="000000" w:themeColor="text1"/>
          <w:sz w:val="24"/>
          <w:szCs w:val="24"/>
          <w:highlight w:val="white"/>
          <w:lang w:eastAsia="ru-RU"/>
        </w:rPr>
        <w:drawing>
          <wp:inline distT="0" distB="0" distL="0" distR="0">
            <wp:extent cx="5067300" cy="2733675"/>
            <wp:effectExtent l="0" t="0" r="0" b="0"/>
            <wp:docPr id="17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 l="-1777" t="8266" b="9620"/>
                    <a:stretch/>
                  </pic:blipFill>
                  <pic:spPr bwMode="auto">
                    <a:xfrm>
                      <a:off x="0" y="0"/>
                      <a:ext cx="5067300" cy="2733675"/>
                    </a:xfrm>
                    <a:prstGeom prst="rect">
                      <a:avLst/>
                    </a:prstGeom>
                    <a:noFill/>
                    <a:ln>
                      <a:noFill/>
                      <a:round/>
                    </a:ln>
                  </pic:spPr>
                </pic:pic>
              </a:graphicData>
            </a:graphic>
          </wp:inline>
        </w:drawing>
      </w: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>Рисунок 14</w:t>
      </w: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highlight w:val="white"/>
          <w:lang w:eastAsia="ru-RU"/>
        </w:rPr>
        <w:drawing>
          <wp:anchor distT="0" distB="0" distL="114300" distR="114300" simplePos="0" relativeHeight="15" behindDoc="0" locked="0" layoutInCell="1" allowOverlap="1">
            <wp:simplePos x="0" y="0"/>
            <wp:positionH relativeFrom="column">
              <wp:posOffset>2317432</wp:posOffset>
            </wp:positionH>
            <wp:positionV relativeFrom="paragraph">
              <wp:posOffset>8701</wp:posOffset>
            </wp:positionV>
            <wp:extent cx="5086350" cy="2847975"/>
            <wp:effectExtent l="0" t="0" r="0" b="0"/>
            <wp:wrapSquare wrapText="bothSides"/>
            <wp:docPr id="18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 l="-704" t="8794" r="706" b="5605"/>
                    <a:stretch/>
                  </pic:blipFill>
                  <pic:spPr bwMode="auto">
                    <a:xfrm>
                      <a:off x="0" y="0"/>
                      <a:ext cx="50863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lastRenderedPageBreak/>
        <w:t>Рисунок 15</w:t>
      </w: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highlight w:val="white"/>
          <w:lang w:eastAsia="ru-RU"/>
        </w:rPr>
        <mc:AlternateContent>
          <mc:Choice Requires="wps">
            <w:drawing>
              <wp:anchor distT="0" distB="0" distL="114300" distR="114300" simplePos="0" relativeHeight="5" behindDoc="0" locked="0" layoutInCell="1" allowOverlap="1">
                <wp:simplePos x="0" y="0"/>
                <wp:positionH relativeFrom="column">
                  <wp:posOffset>5156835</wp:posOffset>
                </wp:positionH>
                <wp:positionV relativeFrom="paragraph">
                  <wp:posOffset>1467485</wp:posOffset>
                </wp:positionV>
                <wp:extent cx="2066925" cy="1016000"/>
                <wp:effectExtent l="0" t="0" r="0" b="0"/>
                <wp:wrapNone/>
                <wp:docPr id="19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66925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452254" id="Прямоугольник 20" o:spid="_x0000_s1026" style="position:absolute;margin-left:406.05pt;margin-top:115.55pt;width:162.75pt;height:80pt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" strokecolor="white" strokeweight="2pt"/>
            </w:pict>
          </mc:Fallback>
        </mc:AlternateContent>
      </w:r>
      <w:r>
        <w:rPr>
          <w:rFonts w:ascii="Liberation Serif" w:eastAsia="Liberation Serif" w:hAnsi="Liberation Serif" w:cs="Liberation Serif"/>
          <w:noProof/>
          <w:color w:val="000000" w:themeColor="text1"/>
          <w:sz w:val="24"/>
          <w:szCs w:val="24"/>
          <w:highlight w:val="white"/>
          <w:lang w:eastAsia="ru-RU"/>
        </w:rPr>
        <w:drawing>
          <wp:inline distT="0" distB="0" distL="0" distR="0">
            <wp:extent cx="5772150" cy="3048000"/>
            <wp:effectExtent l="0" t="0" r="0" b="0"/>
            <wp:docPr id="20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 t="9055" b="14210"/>
                    <a:stretch/>
                  </pic:blipFill>
                  <pic:spPr bwMode="auto">
                    <a:xfrm>
                      <a:off x="0" y="0"/>
                      <a:ext cx="5772150" cy="3048000"/>
                    </a:xfrm>
                    <a:prstGeom prst="rect">
                      <a:avLst/>
                    </a:prstGeom>
                    <a:noFill/>
                    <a:ln>
                      <a:noFill/>
                      <a:bevel/>
                    </a:ln>
                  </pic:spPr>
                </pic:pic>
              </a:graphicData>
            </a:graphic>
          </wp:inline>
        </w:drawing>
      </w:r>
    </w:p>
    <w:p w:rsidR="002E3510" w:rsidRDefault="00056FD2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>Рисунок 16</w:t>
      </w: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sz w:val="24"/>
          <w:szCs w:val="24"/>
          <w:highlight w:val="white"/>
          <w:lang w:eastAsia="ru-RU"/>
        </w:rPr>
        <w:drawing>
          <wp:inline distT="0" distB="0" distL="0" distR="0">
            <wp:extent cx="6943725" cy="1971675"/>
            <wp:effectExtent l="0" t="0" r="0" b="0"/>
            <wp:docPr id="21" name="Рисунок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rcRect l="870" t="47865" b="9942"/>
                    <a:stretch/>
                  </pic:blipFill>
                  <pic:spPr bwMode="auto">
                    <a:xfrm>
                      <a:off x="0" y="0"/>
                      <a:ext cx="69437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lastRenderedPageBreak/>
        <w:t>Рисунок 17                                                                                                                         Рисунок 18</w:t>
      </w: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highlight w:val="white"/>
          <w:lang w:eastAsia="ru-RU"/>
        </w:rPr>
        <w:drawing>
          <wp:anchor distT="0" distB="0" distL="114300" distR="114300" simplePos="0" relativeHeight="17" behindDoc="0" locked="0" layoutInCell="1" allowOverlap="1">
            <wp:simplePos x="0" y="0"/>
            <wp:positionH relativeFrom="column">
              <wp:posOffset>4772660</wp:posOffset>
            </wp:positionH>
            <wp:positionV relativeFrom="paragraph">
              <wp:posOffset>70485</wp:posOffset>
            </wp:positionV>
            <wp:extent cx="4548505" cy="3206750"/>
            <wp:effectExtent l="0" t="0" r="0" b="0"/>
            <wp:wrapSquare wrapText="bothSides"/>
            <wp:docPr id="22" name="Рисунок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rcRect b="11607"/>
                    <a:stretch/>
                  </pic:blipFill>
                  <pic:spPr bwMode="auto">
                    <a:xfrm>
                      <a:off x="0" y="0"/>
                      <a:ext cx="454850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Liberation Serif" w:eastAsia="Liberation Serif" w:hAnsi="Liberation Serif" w:cs="Liberation Serif"/>
          <w:noProof/>
          <w:color w:val="000000" w:themeColor="text1"/>
          <w:highlight w:val="white"/>
          <w:lang w:eastAsia="ru-RU"/>
        </w:rPr>
        <w:drawing>
          <wp:anchor distT="0" distB="0" distL="114300" distR="114300" simplePos="0" relativeHeight="16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23495</wp:posOffset>
            </wp:positionV>
            <wp:extent cx="3645535" cy="3253740"/>
            <wp:effectExtent l="0" t="0" r="0" b="0"/>
            <wp:wrapSquare wrapText="bothSides"/>
            <wp:docPr id="23" name="Рисунок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364553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lastRenderedPageBreak/>
        <w:t>Рисунок 19</w:t>
      </w: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sz w:val="24"/>
          <w:szCs w:val="24"/>
          <w:highlight w:val="white"/>
          <w:lang w:eastAsia="ru-RU"/>
        </w:rPr>
        <w:drawing>
          <wp:inline distT="0" distB="0" distL="0" distR="0">
            <wp:extent cx="6124575" cy="5372100"/>
            <wp:effectExtent l="0" t="0" r="0" b="0"/>
            <wp:docPr id="24" name="Рисунок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/>
                  </pic:blipFill>
                  <pic:spPr bwMode="auto">
                    <a:xfrm>
                      <a:off x="0" y="0"/>
                      <a:ext cx="61245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lastRenderedPageBreak/>
        <w:t>Рисунок 20</w:t>
      </w: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b/>
          <w:noProof/>
          <w:color w:val="000000" w:themeColor="text1"/>
          <w:sz w:val="24"/>
          <w:szCs w:val="24"/>
          <w:highlight w:val="white"/>
          <w:lang w:eastAsia="ru-RU"/>
        </w:rPr>
        <w:drawing>
          <wp:inline distT="0" distB="0" distL="0" distR="0">
            <wp:extent cx="7962900" cy="5229225"/>
            <wp:effectExtent l="0" t="0" r="0" b="0"/>
            <wp:docPr id="25" name="Рисунок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/>
                  </pic:blipFill>
                  <pic:spPr bwMode="auto">
                    <a:xfrm>
                      <a:off x="0" y="0"/>
                      <a:ext cx="79629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lastRenderedPageBreak/>
        <w:t>Рисунок 21</w:t>
      </w:r>
    </w:p>
    <w:p w:rsidR="002E3510" w:rsidRDefault="002E3510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056FD2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sz w:val="24"/>
          <w:szCs w:val="24"/>
          <w:highlight w:val="white"/>
          <w:lang w:eastAsia="ru-RU"/>
        </w:rPr>
        <w:drawing>
          <wp:inline distT="0" distB="0" distL="0" distR="0">
            <wp:extent cx="5676900" cy="3914775"/>
            <wp:effectExtent l="0" t="0" r="0" b="0"/>
            <wp:docPr id="26" name="Рисунок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/>
                  </pic:blipFill>
                  <pic:spPr bwMode="auto">
                    <a:xfrm>
                      <a:off x="0" y="0"/>
                      <a:ext cx="56769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iberation Serif" w:eastAsia="Liberation Serif" w:hAnsi="Liberation Serif" w:cs="Liberation Serif"/>
          <w:noProof/>
          <w:color w:val="000000" w:themeColor="text1"/>
          <w:sz w:val="24"/>
          <w:szCs w:val="24"/>
          <w:highlight w:val="white"/>
          <w:lang w:eastAsia="ru-RU"/>
        </w:rPr>
        <w:drawing>
          <wp:inline distT="0" distB="0" distL="0" distR="0">
            <wp:extent cx="3009900" cy="2381250"/>
            <wp:effectExtent l="0" t="0" r="0" b="0"/>
            <wp:docPr id="27" name="Рисунок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rcRect l="31238"/>
                    <a:stretch/>
                  </pic:blipFill>
                  <pic:spPr bwMode="auto">
                    <a:xfrm>
                      <a:off x="0" y="0"/>
                      <a:ext cx="30099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2E3510" w:rsidRDefault="002E3510">
      <w:pPr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  <w:sectPr w:rsidR="002E3510">
          <w:headerReference w:type="default" r:id="rId35"/>
          <w:footerReference w:type="first" r:id="rId36"/>
          <w:pgSz w:w="16838" w:h="11906" w:orient="landscape"/>
          <w:pgMar w:top="1276" w:right="1134" w:bottom="567" w:left="1134" w:header="709" w:footer="709" w:gutter="0"/>
          <w:pgNumType w:start="1"/>
          <w:cols w:space="720"/>
          <w:titlePg/>
          <w:docGrid w:linePitch="360"/>
        </w:sectPr>
      </w:pP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lastRenderedPageBreak/>
        <w:t>2. Опубликовать настоящее решение в газете «Северный луч», а также разместить на официальном сайте муниципального округа Пуровский район Ямало-Ненецкого автономного округа www.puradm.ru.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>3. Настоящее решение в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>ступает в силу со дня официального опубликования.</w:t>
      </w:r>
    </w:p>
    <w:p w:rsidR="002E3510" w:rsidRDefault="00056FD2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>4. Контроль за исполнением настоящего решения возложить на председателя Думы Пуровского района П.И. Колесникова.</w:t>
      </w:r>
    </w:p>
    <w:p w:rsidR="002E3510" w:rsidRDefault="002E3510">
      <w:pPr>
        <w:spacing w:after="0" w:line="240" w:lineRule="auto"/>
        <w:ind w:firstLine="709"/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2E3510" w:rsidRDefault="002E3510">
      <w:pPr>
        <w:spacing w:after="0" w:line="240" w:lineRule="auto"/>
        <w:ind w:firstLine="709"/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2E3510" w:rsidRDefault="002E3510">
      <w:pPr>
        <w:spacing w:after="0" w:line="240" w:lineRule="auto"/>
        <w:ind w:firstLine="709"/>
        <w:rPr>
          <w:rFonts w:ascii="Liberation Serif" w:eastAsia="Liberation Serif" w:hAnsi="Liberation Serif" w:cs="Liberation Serif"/>
          <w:color w:val="000000"/>
          <w:highlight w:val="white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786"/>
        <w:gridCol w:w="5067"/>
      </w:tblGrid>
      <w:tr w:rsidR="002E3510">
        <w:tc>
          <w:tcPr>
            <w:tcW w:w="478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E3510" w:rsidRDefault="00056FD2">
            <w:pPr>
              <w:spacing w:after="0" w:line="240" w:lineRule="auto"/>
              <w:jc w:val="center"/>
              <w:rPr>
                <w:rFonts w:ascii="Liberation Serif" w:eastAsia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  <w:highlight w:val="white"/>
              </w:rPr>
              <w:t>Председатель Думы Пуровского района</w:t>
            </w:r>
          </w:p>
          <w:p w:rsidR="002E3510" w:rsidRDefault="002E3510">
            <w:pPr>
              <w:spacing w:after="0" w:line="240" w:lineRule="auto"/>
              <w:rPr>
                <w:rFonts w:ascii="Liberation Serif" w:eastAsia="Liberation Serif" w:hAnsi="Liberation Serif" w:cs="Liberation Serif"/>
                <w:color w:val="000000"/>
                <w:highlight w:val="white"/>
              </w:rPr>
            </w:pPr>
          </w:p>
          <w:p w:rsidR="002E3510" w:rsidRDefault="002E3510">
            <w:pPr>
              <w:spacing w:after="0" w:line="240" w:lineRule="auto"/>
              <w:rPr>
                <w:rFonts w:ascii="Liberation Serif" w:eastAsia="Liberation Serif" w:hAnsi="Liberation Serif" w:cs="Liberation Serif"/>
                <w:color w:val="000000"/>
                <w:highlight w:val="white"/>
              </w:rPr>
            </w:pPr>
          </w:p>
          <w:p w:rsidR="002E3510" w:rsidRDefault="00056FD2">
            <w:pPr>
              <w:spacing w:after="0" w:line="240" w:lineRule="auto"/>
              <w:rPr>
                <w:rFonts w:ascii="Liberation Serif" w:eastAsia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  <w:highlight w:val="white"/>
              </w:rPr>
              <w:t>_______________________ П.И. Колесников</w:t>
            </w:r>
          </w:p>
        </w:tc>
        <w:tc>
          <w:tcPr>
            <w:tcW w:w="506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E3510" w:rsidRDefault="00056FD2">
            <w:pPr>
              <w:spacing w:after="0" w:line="240" w:lineRule="auto"/>
              <w:jc w:val="center"/>
              <w:rPr>
                <w:rFonts w:ascii="Liberation Serif" w:eastAsia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  <w:highlight w:val="white"/>
              </w:rPr>
              <w:t>Глава Пуровского района</w:t>
            </w:r>
          </w:p>
          <w:p w:rsidR="002E3510" w:rsidRDefault="002E3510">
            <w:pPr>
              <w:tabs>
                <w:tab w:val="right" w:pos="9639"/>
              </w:tabs>
              <w:spacing w:after="0" w:line="240" w:lineRule="auto"/>
              <w:rPr>
                <w:rFonts w:ascii="Liberation Serif" w:eastAsia="Liberation Serif" w:hAnsi="Liberation Serif" w:cs="Liberation Serif"/>
                <w:color w:val="000000"/>
                <w:highlight w:val="white"/>
              </w:rPr>
            </w:pPr>
          </w:p>
          <w:p w:rsidR="002E3510" w:rsidRDefault="002E3510">
            <w:pPr>
              <w:tabs>
                <w:tab w:val="right" w:pos="9639"/>
              </w:tabs>
              <w:spacing w:after="0" w:line="240" w:lineRule="auto"/>
              <w:rPr>
                <w:rFonts w:ascii="Liberation Serif" w:eastAsia="Liberation Serif" w:hAnsi="Liberation Serif" w:cs="Liberation Serif"/>
                <w:color w:val="000000"/>
                <w:highlight w:val="white"/>
              </w:rPr>
            </w:pPr>
          </w:p>
          <w:p w:rsidR="002E3510" w:rsidRDefault="00056FD2">
            <w:pPr>
              <w:tabs>
                <w:tab w:val="right" w:pos="9639"/>
              </w:tabs>
              <w:spacing w:after="0" w:line="240" w:lineRule="auto"/>
              <w:jc w:val="right"/>
              <w:rPr>
                <w:rFonts w:ascii="Liberation Serif" w:eastAsia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  <w:highlight w:val="white"/>
              </w:rPr>
              <w:t>___________________________ А.А. Колодин</w:t>
            </w:r>
          </w:p>
        </w:tc>
      </w:tr>
    </w:tbl>
    <w:p w:rsidR="002E3510" w:rsidRDefault="002E3510">
      <w:pPr>
        <w:spacing w:after="0" w:line="240" w:lineRule="auto"/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2E3510" w:rsidRDefault="002E3510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2E3510" w:rsidRDefault="002E3510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2E3510" w:rsidRDefault="002E3510">
      <w:pPr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sectPr w:rsidR="002E3510">
      <w:pgSz w:w="11906" w:h="16838"/>
      <w:pgMar w:top="1134" w:right="567" w:bottom="1134" w:left="1276" w:header="680" w:footer="6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6FD2" w:rsidRDefault="00056FD2">
      <w:pPr>
        <w:spacing w:after="0" w:line="240" w:lineRule="auto"/>
      </w:pPr>
      <w:r>
        <w:separator/>
      </w:r>
    </w:p>
  </w:endnote>
  <w:endnote w:type="continuationSeparator" w:id="0">
    <w:p w:rsidR="00056FD2" w:rsidRDefault="00056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PT Astra Serif">
    <w:altName w:val="Gentium Basic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510" w:rsidRDefault="002E3510">
    <w:pPr>
      <w:pStyle w:val="ae"/>
      <w:spacing w:after="0" w:line="240" w:lineRule="auto"/>
      <w:rPr>
        <w:rFonts w:ascii="PT Astra Serif" w:hAnsi="PT Astra Serif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510" w:rsidRDefault="002E3510">
    <w:pPr>
      <w:pStyle w:val="ae"/>
      <w:spacing w:after="0" w:line="240" w:lineRule="auto"/>
      <w:rPr>
        <w:rFonts w:ascii="PT Astra Serif" w:hAnsi="PT Astra Serif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6FD2" w:rsidRDefault="00056FD2">
      <w:pPr>
        <w:spacing w:after="0" w:line="240" w:lineRule="auto"/>
      </w:pPr>
      <w:r>
        <w:separator/>
      </w:r>
    </w:p>
  </w:footnote>
  <w:footnote w:type="continuationSeparator" w:id="0">
    <w:p w:rsidR="00056FD2" w:rsidRDefault="00056F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510" w:rsidRDefault="002E3510">
    <w:pPr>
      <w:pStyle w:val="ac"/>
      <w:spacing w:after="0" w:line="240" w:lineRule="auto"/>
      <w:jc w:val="center"/>
      <w:rPr>
        <w:rFonts w:ascii="PT Astra Serif" w:hAnsi="PT Astra Serif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510" w:rsidRDefault="002E3510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510" w:rsidRDefault="002E3510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E09B9"/>
    <w:multiLevelType w:val="hybridMultilevel"/>
    <w:tmpl w:val="53684192"/>
    <w:lvl w:ilvl="0" w:tplc="EFC62BAC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/>
        <w:sz w:val="24"/>
        <w:szCs w:val="24"/>
      </w:rPr>
    </w:lvl>
    <w:lvl w:ilvl="1" w:tplc="C5862508">
      <w:start w:val="1"/>
      <w:numFmt w:val="decimal"/>
      <w:lvlText w:val="4.%2."/>
      <w:lvlJc w:val="left"/>
      <w:pPr>
        <w:ind w:left="1440" w:hanging="360"/>
      </w:pPr>
    </w:lvl>
    <w:lvl w:ilvl="2" w:tplc="05E8D09C">
      <w:start w:val="1"/>
      <w:numFmt w:val="lowerRoman"/>
      <w:lvlText w:val="%3."/>
      <w:lvlJc w:val="right"/>
      <w:pPr>
        <w:ind w:left="2160" w:hanging="180"/>
      </w:pPr>
    </w:lvl>
    <w:lvl w:ilvl="3" w:tplc="A3A0C638">
      <w:start w:val="1"/>
      <w:numFmt w:val="decimal"/>
      <w:lvlText w:val="%4."/>
      <w:lvlJc w:val="left"/>
      <w:pPr>
        <w:ind w:left="2880" w:hanging="360"/>
      </w:pPr>
    </w:lvl>
    <w:lvl w:ilvl="4" w:tplc="09AECDE0">
      <w:start w:val="1"/>
      <w:numFmt w:val="lowerLetter"/>
      <w:lvlText w:val="%5."/>
      <w:lvlJc w:val="left"/>
      <w:pPr>
        <w:ind w:left="3600" w:hanging="360"/>
      </w:pPr>
    </w:lvl>
    <w:lvl w:ilvl="5" w:tplc="8504505A">
      <w:start w:val="1"/>
      <w:numFmt w:val="lowerRoman"/>
      <w:lvlText w:val="%6."/>
      <w:lvlJc w:val="right"/>
      <w:pPr>
        <w:ind w:left="4320" w:hanging="180"/>
      </w:pPr>
    </w:lvl>
    <w:lvl w:ilvl="6" w:tplc="2320F698">
      <w:start w:val="1"/>
      <w:numFmt w:val="decimal"/>
      <w:lvlText w:val="%7."/>
      <w:lvlJc w:val="left"/>
      <w:pPr>
        <w:ind w:left="5040" w:hanging="360"/>
      </w:pPr>
    </w:lvl>
    <w:lvl w:ilvl="7" w:tplc="C0E0CE28">
      <w:start w:val="1"/>
      <w:numFmt w:val="lowerLetter"/>
      <w:lvlText w:val="%8."/>
      <w:lvlJc w:val="left"/>
      <w:pPr>
        <w:ind w:left="5760" w:hanging="360"/>
      </w:pPr>
    </w:lvl>
    <w:lvl w:ilvl="8" w:tplc="6584FAE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30675"/>
    <w:multiLevelType w:val="multilevel"/>
    <w:tmpl w:val="6DCA3B1A"/>
    <w:lvl w:ilvl="0">
      <w:start w:val="1"/>
      <w:numFmt w:val="decimal"/>
      <w:lvlText w:val="2.13.1"/>
      <w:lvlJc w:val="left"/>
      <w:pPr>
        <w:ind w:left="360" w:hanging="360"/>
      </w:pPr>
    </w:lvl>
    <w:lvl w:ilvl="1">
      <w:start w:val="1"/>
      <w:numFmt w:val="decimal"/>
      <w:lvlText w:val="2.13.1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712945"/>
    <w:multiLevelType w:val="hybridMultilevel"/>
    <w:tmpl w:val="EF42705A"/>
    <w:lvl w:ilvl="0" w:tplc="BEE86196">
      <w:start w:val="1"/>
      <w:numFmt w:val="decimal"/>
      <w:lvlText w:val="2.11.2.%1"/>
      <w:lvlJc w:val="left"/>
      <w:pPr>
        <w:ind w:left="1429" w:hanging="360"/>
      </w:pPr>
      <w:rPr>
        <w:rFonts w:ascii="Times New Roman" w:hAnsi="Times New Roman"/>
      </w:rPr>
    </w:lvl>
    <w:lvl w:ilvl="1" w:tplc="0F7662E2">
      <w:start w:val="1"/>
      <w:numFmt w:val="lowerLetter"/>
      <w:lvlText w:val="%2."/>
      <w:lvlJc w:val="left"/>
      <w:pPr>
        <w:ind w:left="1440" w:hanging="360"/>
      </w:pPr>
    </w:lvl>
    <w:lvl w:ilvl="2" w:tplc="CF00DED2">
      <w:start w:val="1"/>
      <w:numFmt w:val="lowerRoman"/>
      <w:lvlText w:val="%3."/>
      <w:lvlJc w:val="right"/>
      <w:pPr>
        <w:ind w:left="2160" w:hanging="180"/>
      </w:pPr>
    </w:lvl>
    <w:lvl w:ilvl="3" w:tplc="B33C78CA">
      <w:start w:val="1"/>
      <w:numFmt w:val="decimal"/>
      <w:lvlText w:val="%4."/>
      <w:lvlJc w:val="left"/>
      <w:pPr>
        <w:ind w:left="2880" w:hanging="360"/>
      </w:pPr>
    </w:lvl>
    <w:lvl w:ilvl="4" w:tplc="7DF0ED38">
      <w:start w:val="1"/>
      <w:numFmt w:val="lowerLetter"/>
      <w:lvlText w:val="%5."/>
      <w:lvlJc w:val="left"/>
      <w:pPr>
        <w:ind w:left="3600" w:hanging="360"/>
      </w:pPr>
    </w:lvl>
    <w:lvl w:ilvl="5" w:tplc="096006A2">
      <w:start w:val="1"/>
      <w:numFmt w:val="lowerRoman"/>
      <w:lvlText w:val="%6."/>
      <w:lvlJc w:val="right"/>
      <w:pPr>
        <w:ind w:left="4320" w:hanging="180"/>
      </w:pPr>
    </w:lvl>
    <w:lvl w:ilvl="6" w:tplc="B2BA0184">
      <w:start w:val="1"/>
      <w:numFmt w:val="decimal"/>
      <w:lvlText w:val="%7."/>
      <w:lvlJc w:val="left"/>
      <w:pPr>
        <w:ind w:left="5040" w:hanging="360"/>
      </w:pPr>
    </w:lvl>
    <w:lvl w:ilvl="7" w:tplc="9F6EACC2">
      <w:start w:val="1"/>
      <w:numFmt w:val="lowerLetter"/>
      <w:lvlText w:val="%8."/>
      <w:lvlJc w:val="left"/>
      <w:pPr>
        <w:ind w:left="5760" w:hanging="360"/>
      </w:pPr>
    </w:lvl>
    <w:lvl w:ilvl="8" w:tplc="0D607A3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E1069"/>
    <w:multiLevelType w:val="hybridMultilevel"/>
    <w:tmpl w:val="A44EDDD0"/>
    <w:lvl w:ilvl="0" w:tplc="1C58B060">
      <w:start w:val="1"/>
      <w:numFmt w:val="decimal"/>
      <w:lvlText w:val="5.%1."/>
      <w:lvlJc w:val="left"/>
      <w:pPr>
        <w:ind w:left="720" w:hanging="360"/>
      </w:pPr>
    </w:lvl>
    <w:lvl w:ilvl="1" w:tplc="03A2A4A8">
      <w:start w:val="1"/>
      <w:numFmt w:val="lowerLetter"/>
      <w:lvlText w:val="%2."/>
      <w:lvlJc w:val="left"/>
      <w:pPr>
        <w:ind w:left="1440" w:hanging="360"/>
      </w:pPr>
    </w:lvl>
    <w:lvl w:ilvl="2" w:tplc="55EC9F38">
      <w:start w:val="1"/>
      <w:numFmt w:val="lowerRoman"/>
      <w:lvlText w:val="%3."/>
      <w:lvlJc w:val="right"/>
      <w:pPr>
        <w:ind w:left="2160" w:hanging="180"/>
      </w:pPr>
    </w:lvl>
    <w:lvl w:ilvl="3" w:tplc="B39A8C82">
      <w:start w:val="1"/>
      <w:numFmt w:val="decimal"/>
      <w:lvlText w:val="%4."/>
      <w:lvlJc w:val="left"/>
      <w:pPr>
        <w:ind w:left="2880" w:hanging="360"/>
      </w:pPr>
    </w:lvl>
    <w:lvl w:ilvl="4" w:tplc="C6C627E2">
      <w:start w:val="1"/>
      <w:numFmt w:val="lowerLetter"/>
      <w:lvlText w:val="%5."/>
      <w:lvlJc w:val="left"/>
      <w:pPr>
        <w:ind w:left="3600" w:hanging="360"/>
      </w:pPr>
    </w:lvl>
    <w:lvl w:ilvl="5" w:tplc="83B43052">
      <w:start w:val="1"/>
      <w:numFmt w:val="lowerRoman"/>
      <w:lvlText w:val="%6."/>
      <w:lvlJc w:val="right"/>
      <w:pPr>
        <w:ind w:left="4320" w:hanging="180"/>
      </w:pPr>
    </w:lvl>
    <w:lvl w:ilvl="6" w:tplc="392CA9F6">
      <w:start w:val="1"/>
      <w:numFmt w:val="decimal"/>
      <w:lvlText w:val="%7."/>
      <w:lvlJc w:val="left"/>
      <w:pPr>
        <w:ind w:left="5040" w:hanging="360"/>
      </w:pPr>
    </w:lvl>
    <w:lvl w:ilvl="7" w:tplc="BDAE48DC">
      <w:start w:val="1"/>
      <w:numFmt w:val="lowerLetter"/>
      <w:lvlText w:val="%8."/>
      <w:lvlJc w:val="left"/>
      <w:pPr>
        <w:ind w:left="5760" w:hanging="360"/>
      </w:pPr>
    </w:lvl>
    <w:lvl w:ilvl="8" w:tplc="9530D48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E34CB5"/>
    <w:multiLevelType w:val="hybridMultilevel"/>
    <w:tmpl w:val="F1F49E72"/>
    <w:lvl w:ilvl="0" w:tplc="F87EB054">
      <w:start w:val="1"/>
      <w:numFmt w:val="decimal"/>
      <w:lvlText w:val="5.%1."/>
      <w:lvlJc w:val="left"/>
      <w:pPr>
        <w:ind w:left="720" w:hanging="360"/>
      </w:pPr>
    </w:lvl>
    <w:lvl w:ilvl="1" w:tplc="33F8F97E">
      <w:start w:val="1"/>
      <w:numFmt w:val="lowerLetter"/>
      <w:lvlText w:val="%2."/>
      <w:lvlJc w:val="left"/>
      <w:pPr>
        <w:ind w:left="1440" w:hanging="360"/>
      </w:pPr>
    </w:lvl>
    <w:lvl w:ilvl="2" w:tplc="E6B06BE0">
      <w:start w:val="1"/>
      <w:numFmt w:val="lowerRoman"/>
      <w:lvlText w:val="%3."/>
      <w:lvlJc w:val="right"/>
      <w:pPr>
        <w:ind w:left="2160" w:hanging="180"/>
      </w:pPr>
    </w:lvl>
    <w:lvl w:ilvl="3" w:tplc="DC8EBF94">
      <w:start w:val="1"/>
      <w:numFmt w:val="decimal"/>
      <w:lvlText w:val="%4."/>
      <w:lvlJc w:val="left"/>
      <w:pPr>
        <w:ind w:left="2880" w:hanging="360"/>
      </w:pPr>
    </w:lvl>
    <w:lvl w:ilvl="4" w:tplc="1A92B072">
      <w:start w:val="1"/>
      <w:numFmt w:val="lowerLetter"/>
      <w:lvlText w:val="%5."/>
      <w:lvlJc w:val="left"/>
      <w:pPr>
        <w:ind w:left="3600" w:hanging="360"/>
      </w:pPr>
    </w:lvl>
    <w:lvl w:ilvl="5" w:tplc="81B2F3AC">
      <w:start w:val="1"/>
      <w:numFmt w:val="lowerRoman"/>
      <w:lvlText w:val="%6."/>
      <w:lvlJc w:val="right"/>
      <w:pPr>
        <w:ind w:left="4320" w:hanging="180"/>
      </w:pPr>
    </w:lvl>
    <w:lvl w:ilvl="6" w:tplc="96606C52">
      <w:start w:val="1"/>
      <w:numFmt w:val="decimal"/>
      <w:lvlText w:val="%7."/>
      <w:lvlJc w:val="left"/>
      <w:pPr>
        <w:ind w:left="5040" w:hanging="360"/>
      </w:pPr>
    </w:lvl>
    <w:lvl w:ilvl="7" w:tplc="2138E8CC">
      <w:start w:val="1"/>
      <w:numFmt w:val="lowerLetter"/>
      <w:lvlText w:val="%8."/>
      <w:lvlJc w:val="left"/>
      <w:pPr>
        <w:ind w:left="5760" w:hanging="360"/>
      </w:pPr>
    </w:lvl>
    <w:lvl w:ilvl="8" w:tplc="9658351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6F6097"/>
    <w:multiLevelType w:val="hybridMultilevel"/>
    <w:tmpl w:val="B59A5712"/>
    <w:lvl w:ilvl="0" w:tplc="AC12B4A4">
      <w:start w:val="1"/>
      <w:numFmt w:val="decimal"/>
      <w:lvlText w:val="5.%1."/>
      <w:lvlJc w:val="left"/>
      <w:pPr>
        <w:ind w:left="720" w:hanging="360"/>
      </w:pPr>
    </w:lvl>
    <w:lvl w:ilvl="1" w:tplc="9A089344">
      <w:start w:val="1"/>
      <w:numFmt w:val="lowerLetter"/>
      <w:lvlText w:val="%2."/>
      <w:lvlJc w:val="left"/>
      <w:pPr>
        <w:ind w:left="1440" w:hanging="360"/>
      </w:pPr>
    </w:lvl>
    <w:lvl w:ilvl="2" w:tplc="12548AB6">
      <w:start w:val="1"/>
      <w:numFmt w:val="lowerRoman"/>
      <w:lvlText w:val="%3."/>
      <w:lvlJc w:val="right"/>
      <w:pPr>
        <w:ind w:left="2160" w:hanging="180"/>
      </w:pPr>
    </w:lvl>
    <w:lvl w:ilvl="3" w:tplc="E044354C">
      <w:start w:val="1"/>
      <w:numFmt w:val="decimal"/>
      <w:lvlText w:val="%4."/>
      <w:lvlJc w:val="left"/>
      <w:pPr>
        <w:ind w:left="2880" w:hanging="360"/>
      </w:pPr>
    </w:lvl>
    <w:lvl w:ilvl="4" w:tplc="FC4C7A8A">
      <w:start w:val="1"/>
      <w:numFmt w:val="lowerLetter"/>
      <w:lvlText w:val="%5."/>
      <w:lvlJc w:val="left"/>
      <w:pPr>
        <w:ind w:left="3600" w:hanging="360"/>
      </w:pPr>
    </w:lvl>
    <w:lvl w:ilvl="5" w:tplc="8E828C06">
      <w:start w:val="1"/>
      <w:numFmt w:val="lowerRoman"/>
      <w:lvlText w:val="%6."/>
      <w:lvlJc w:val="right"/>
      <w:pPr>
        <w:ind w:left="4320" w:hanging="180"/>
      </w:pPr>
    </w:lvl>
    <w:lvl w:ilvl="6" w:tplc="488EDF9E">
      <w:start w:val="1"/>
      <w:numFmt w:val="decimal"/>
      <w:lvlText w:val="%7."/>
      <w:lvlJc w:val="left"/>
      <w:pPr>
        <w:ind w:left="5040" w:hanging="360"/>
      </w:pPr>
    </w:lvl>
    <w:lvl w:ilvl="7" w:tplc="565467F8">
      <w:start w:val="1"/>
      <w:numFmt w:val="lowerLetter"/>
      <w:lvlText w:val="%8."/>
      <w:lvlJc w:val="left"/>
      <w:pPr>
        <w:ind w:left="5760" w:hanging="360"/>
      </w:pPr>
    </w:lvl>
    <w:lvl w:ilvl="8" w:tplc="20D2895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176108"/>
    <w:multiLevelType w:val="hybridMultilevel"/>
    <w:tmpl w:val="6B5E5EF0"/>
    <w:lvl w:ilvl="0" w:tplc="B43294C2">
      <w:start w:val="1"/>
      <w:numFmt w:val="bullet"/>
      <w:lvlText w:val="–"/>
      <w:lvlJc w:val="left"/>
      <w:pPr>
        <w:ind w:left="1429" w:hanging="360"/>
      </w:pPr>
      <w:rPr>
        <w:rFonts w:ascii="Arial" w:eastAsia="Arial" w:hAnsi="Arial" w:cs="Arial" w:hint="default"/>
      </w:rPr>
    </w:lvl>
    <w:lvl w:ilvl="1" w:tplc="5E6264DC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 w:tplc="CBAE9046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 w:tplc="464EB380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 w:tplc="C33C5FB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 w:tplc="E962169E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 w:tplc="246A837A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 w:tplc="892AA97C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 w:tplc="A42A5E32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7" w15:restartNumberingAfterBreak="0">
    <w:nsid w:val="1229712A"/>
    <w:multiLevelType w:val="multilevel"/>
    <w:tmpl w:val="B4887DCE"/>
    <w:lvl w:ilvl="0">
      <w:start w:val="1"/>
      <w:numFmt w:val="decimal"/>
      <w:lvlText w:val="2.13.1"/>
      <w:lvlJc w:val="left"/>
      <w:pPr>
        <w:ind w:left="360" w:hanging="360"/>
      </w:pPr>
    </w:lvl>
    <w:lvl w:ilvl="1">
      <w:start w:val="1"/>
      <w:numFmt w:val="decimal"/>
      <w:lvlText w:val="2.13.1."/>
      <w:lvlJc w:val="left"/>
      <w:pPr>
        <w:ind w:left="792" w:hanging="432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6294778"/>
    <w:multiLevelType w:val="multilevel"/>
    <w:tmpl w:val="C58053D0"/>
    <w:lvl w:ilvl="0">
      <w:start w:val="1"/>
      <w:numFmt w:val="decimal"/>
      <w:lvlText w:val="2.13.1"/>
      <w:lvlJc w:val="left"/>
      <w:pPr>
        <w:ind w:left="360" w:hanging="360"/>
      </w:pPr>
    </w:lvl>
    <w:lvl w:ilvl="1">
      <w:start w:val="1"/>
      <w:numFmt w:val="decimal"/>
      <w:lvlText w:val="2.13.1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FF352F0"/>
    <w:multiLevelType w:val="hybridMultilevel"/>
    <w:tmpl w:val="F64A349C"/>
    <w:lvl w:ilvl="0" w:tplc="C3088B24">
      <w:start w:val="1"/>
      <w:numFmt w:val="decimal"/>
      <w:lvlText w:val="2.11.%1"/>
      <w:lvlJc w:val="left"/>
      <w:pPr>
        <w:ind w:left="1429" w:hanging="360"/>
      </w:pPr>
      <w:rPr>
        <w:rFonts w:ascii="Times New Roman" w:hAnsi="Times New Roman"/>
      </w:rPr>
    </w:lvl>
    <w:lvl w:ilvl="1" w:tplc="759EC6FE">
      <w:start w:val="1"/>
      <w:numFmt w:val="lowerLetter"/>
      <w:lvlText w:val="%2."/>
      <w:lvlJc w:val="left"/>
      <w:pPr>
        <w:ind w:left="2149" w:hanging="360"/>
      </w:pPr>
    </w:lvl>
    <w:lvl w:ilvl="2" w:tplc="889A22D4">
      <w:start w:val="1"/>
      <w:numFmt w:val="lowerRoman"/>
      <w:lvlText w:val="%3."/>
      <w:lvlJc w:val="right"/>
      <w:pPr>
        <w:ind w:left="2869" w:hanging="180"/>
      </w:pPr>
    </w:lvl>
    <w:lvl w:ilvl="3" w:tplc="84B232C2">
      <w:start w:val="1"/>
      <w:numFmt w:val="decimal"/>
      <w:lvlText w:val="%4."/>
      <w:lvlJc w:val="left"/>
      <w:pPr>
        <w:ind w:left="3589" w:hanging="360"/>
      </w:pPr>
    </w:lvl>
    <w:lvl w:ilvl="4" w:tplc="978C5D62">
      <w:start w:val="1"/>
      <w:numFmt w:val="lowerLetter"/>
      <w:lvlText w:val="%5."/>
      <w:lvlJc w:val="left"/>
      <w:pPr>
        <w:ind w:left="4309" w:hanging="360"/>
      </w:pPr>
    </w:lvl>
    <w:lvl w:ilvl="5" w:tplc="CB308842">
      <w:start w:val="1"/>
      <w:numFmt w:val="lowerRoman"/>
      <w:lvlText w:val="%6."/>
      <w:lvlJc w:val="right"/>
      <w:pPr>
        <w:ind w:left="5029" w:hanging="180"/>
      </w:pPr>
    </w:lvl>
    <w:lvl w:ilvl="6" w:tplc="DD080D7A">
      <w:start w:val="1"/>
      <w:numFmt w:val="decimal"/>
      <w:lvlText w:val="%7."/>
      <w:lvlJc w:val="left"/>
      <w:pPr>
        <w:ind w:left="5749" w:hanging="360"/>
      </w:pPr>
    </w:lvl>
    <w:lvl w:ilvl="7" w:tplc="857EB7D0">
      <w:start w:val="1"/>
      <w:numFmt w:val="lowerLetter"/>
      <w:lvlText w:val="%8."/>
      <w:lvlJc w:val="left"/>
      <w:pPr>
        <w:ind w:left="6469" w:hanging="360"/>
      </w:pPr>
    </w:lvl>
    <w:lvl w:ilvl="8" w:tplc="26C26C10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9FA20DE"/>
    <w:multiLevelType w:val="hybridMultilevel"/>
    <w:tmpl w:val="510EEA3C"/>
    <w:lvl w:ilvl="0" w:tplc="8A324582">
      <w:start w:val="1"/>
      <w:numFmt w:val="bullet"/>
      <w:lvlText w:val="˗"/>
      <w:lvlJc w:val="left"/>
      <w:pPr>
        <w:ind w:left="1429" w:hanging="360"/>
      </w:pPr>
      <w:rPr>
        <w:rFonts w:ascii="Arial" w:hAnsi="Arial"/>
      </w:rPr>
    </w:lvl>
    <w:lvl w:ilvl="1" w:tplc="0EBA7450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 w:tplc="84DAFDFE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 w:tplc="C518D596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 w:tplc="8D7C37BC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 w:tplc="967CC278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 w:tplc="2B1C2ECE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 w:tplc="0B74A0D8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 w:tplc="14A8C9E2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1" w15:restartNumberingAfterBreak="0">
    <w:nsid w:val="303F0F24"/>
    <w:multiLevelType w:val="multilevel"/>
    <w:tmpl w:val="CBE48F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2.13.1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6830B49"/>
    <w:multiLevelType w:val="hybridMultilevel"/>
    <w:tmpl w:val="5CA0ED8A"/>
    <w:lvl w:ilvl="0" w:tplc="91060320">
      <w:start w:val="1"/>
      <w:numFmt w:val="decimal"/>
      <w:lvlText w:val="5.%1."/>
      <w:lvlJc w:val="left"/>
      <w:pPr>
        <w:ind w:left="720" w:hanging="360"/>
      </w:pPr>
    </w:lvl>
    <w:lvl w:ilvl="1" w:tplc="38103814">
      <w:start w:val="1"/>
      <w:numFmt w:val="lowerLetter"/>
      <w:lvlText w:val="%2."/>
      <w:lvlJc w:val="left"/>
      <w:pPr>
        <w:ind w:left="1440" w:hanging="360"/>
      </w:pPr>
    </w:lvl>
    <w:lvl w:ilvl="2" w:tplc="D9182206">
      <w:start w:val="1"/>
      <w:numFmt w:val="lowerRoman"/>
      <w:lvlText w:val="%3."/>
      <w:lvlJc w:val="right"/>
      <w:pPr>
        <w:ind w:left="2160" w:hanging="180"/>
      </w:pPr>
    </w:lvl>
    <w:lvl w:ilvl="3" w:tplc="A746D8E8">
      <w:start w:val="1"/>
      <w:numFmt w:val="decimal"/>
      <w:lvlText w:val="%4."/>
      <w:lvlJc w:val="left"/>
      <w:pPr>
        <w:ind w:left="2880" w:hanging="360"/>
      </w:pPr>
    </w:lvl>
    <w:lvl w:ilvl="4" w:tplc="F070C16C">
      <w:start w:val="1"/>
      <w:numFmt w:val="lowerLetter"/>
      <w:lvlText w:val="%5."/>
      <w:lvlJc w:val="left"/>
      <w:pPr>
        <w:ind w:left="3600" w:hanging="360"/>
      </w:pPr>
    </w:lvl>
    <w:lvl w:ilvl="5" w:tplc="FF62EFCE">
      <w:start w:val="1"/>
      <w:numFmt w:val="lowerRoman"/>
      <w:lvlText w:val="%6."/>
      <w:lvlJc w:val="right"/>
      <w:pPr>
        <w:ind w:left="4320" w:hanging="180"/>
      </w:pPr>
    </w:lvl>
    <w:lvl w:ilvl="6" w:tplc="48CABE40">
      <w:start w:val="1"/>
      <w:numFmt w:val="decimal"/>
      <w:lvlText w:val="%7."/>
      <w:lvlJc w:val="left"/>
      <w:pPr>
        <w:ind w:left="5040" w:hanging="360"/>
      </w:pPr>
    </w:lvl>
    <w:lvl w:ilvl="7" w:tplc="14567B56">
      <w:start w:val="1"/>
      <w:numFmt w:val="lowerLetter"/>
      <w:lvlText w:val="%8."/>
      <w:lvlJc w:val="left"/>
      <w:pPr>
        <w:ind w:left="5760" w:hanging="360"/>
      </w:pPr>
    </w:lvl>
    <w:lvl w:ilvl="8" w:tplc="27042B6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ED71D1"/>
    <w:multiLevelType w:val="multilevel"/>
    <w:tmpl w:val="CFEADA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2.13.1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ADE2274"/>
    <w:multiLevelType w:val="hybridMultilevel"/>
    <w:tmpl w:val="FACAA384"/>
    <w:lvl w:ilvl="0" w:tplc="7D6AF0DC">
      <w:start w:val="1"/>
      <w:numFmt w:val="decimal"/>
      <w:lvlText w:val="%1."/>
      <w:lvlJc w:val="right"/>
      <w:pPr>
        <w:ind w:left="720" w:hanging="360"/>
      </w:pPr>
    </w:lvl>
    <w:lvl w:ilvl="1" w:tplc="A64089CC">
      <w:start w:val="1"/>
      <w:numFmt w:val="decimal"/>
      <w:lvlText w:val="5.%2."/>
      <w:lvlJc w:val="left"/>
      <w:pPr>
        <w:ind w:left="1440" w:hanging="360"/>
      </w:pPr>
    </w:lvl>
    <w:lvl w:ilvl="2" w:tplc="DDE67562">
      <w:start w:val="1"/>
      <w:numFmt w:val="lowerRoman"/>
      <w:lvlText w:val="%3."/>
      <w:lvlJc w:val="right"/>
      <w:pPr>
        <w:ind w:left="2160" w:hanging="180"/>
      </w:pPr>
    </w:lvl>
    <w:lvl w:ilvl="3" w:tplc="9176F440">
      <w:start w:val="1"/>
      <w:numFmt w:val="decimal"/>
      <w:lvlText w:val="%4."/>
      <w:lvlJc w:val="left"/>
      <w:pPr>
        <w:ind w:left="2880" w:hanging="360"/>
      </w:pPr>
    </w:lvl>
    <w:lvl w:ilvl="4" w:tplc="E6B076AC">
      <w:start w:val="1"/>
      <w:numFmt w:val="lowerLetter"/>
      <w:lvlText w:val="%5."/>
      <w:lvlJc w:val="left"/>
      <w:pPr>
        <w:ind w:left="3600" w:hanging="360"/>
      </w:pPr>
    </w:lvl>
    <w:lvl w:ilvl="5" w:tplc="3CD4DE2E">
      <w:start w:val="1"/>
      <w:numFmt w:val="lowerRoman"/>
      <w:lvlText w:val="%6."/>
      <w:lvlJc w:val="right"/>
      <w:pPr>
        <w:ind w:left="4320" w:hanging="180"/>
      </w:pPr>
    </w:lvl>
    <w:lvl w:ilvl="6" w:tplc="09EAC234">
      <w:start w:val="1"/>
      <w:numFmt w:val="decimal"/>
      <w:lvlText w:val="%7."/>
      <w:lvlJc w:val="left"/>
      <w:pPr>
        <w:ind w:left="5040" w:hanging="360"/>
      </w:pPr>
    </w:lvl>
    <w:lvl w:ilvl="7" w:tplc="DB804BD8">
      <w:start w:val="1"/>
      <w:numFmt w:val="lowerLetter"/>
      <w:lvlText w:val="%8."/>
      <w:lvlJc w:val="left"/>
      <w:pPr>
        <w:ind w:left="5760" w:hanging="360"/>
      </w:pPr>
    </w:lvl>
    <w:lvl w:ilvl="8" w:tplc="FC6C7D7E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5623BA"/>
    <w:multiLevelType w:val="multilevel"/>
    <w:tmpl w:val="C644B47A"/>
    <w:lvl w:ilvl="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429" w:hanging="360"/>
      </w:pPr>
    </w:lvl>
    <w:lvl w:ilvl="2">
      <w:start w:val="1"/>
      <w:numFmt w:val="decimal"/>
      <w:lvlText w:val="%1.%2.%3."/>
      <w:lvlJc w:val="left"/>
      <w:pPr>
        <w:ind w:left="1789" w:hanging="720"/>
      </w:pPr>
    </w:lvl>
    <w:lvl w:ilvl="3">
      <w:start w:val="1"/>
      <w:numFmt w:val="decimal"/>
      <w:lvlText w:val="%1.%2.%3.%4."/>
      <w:lvlJc w:val="left"/>
      <w:pPr>
        <w:ind w:left="1789" w:hanging="720"/>
      </w:pPr>
    </w:lvl>
    <w:lvl w:ilvl="4">
      <w:start w:val="1"/>
      <w:numFmt w:val="decimal"/>
      <w:lvlText w:val="%1.%2.%3.%4.%5."/>
      <w:lvlJc w:val="left"/>
      <w:pPr>
        <w:ind w:left="2149" w:hanging="1080"/>
      </w:pPr>
    </w:lvl>
    <w:lvl w:ilvl="5">
      <w:start w:val="1"/>
      <w:numFmt w:val="decimal"/>
      <w:lvlText w:val="%1.%2.%3.%4.%5.%6."/>
      <w:lvlJc w:val="left"/>
      <w:pPr>
        <w:ind w:left="2149" w:hanging="1080"/>
      </w:pPr>
    </w:lvl>
    <w:lvl w:ilvl="6">
      <w:start w:val="1"/>
      <w:numFmt w:val="decimal"/>
      <w:lvlText w:val="%1.%2.%3.%4.%5.%6.%7."/>
      <w:lvlJc w:val="left"/>
      <w:pPr>
        <w:ind w:left="2509" w:hanging="1440"/>
      </w:pPr>
    </w:lvl>
    <w:lvl w:ilvl="7">
      <w:start w:val="1"/>
      <w:numFmt w:val="decimal"/>
      <w:lvlText w:val="%1.%2.%3.%4.%5.%6.%7.%8."/>
      <w:lvlJc w:val="left"/>
      <w:pPr>
        <w:ind w:left="2509" w:hanging="1440"/>
      </w:pPr>
    </w:lvl>
    <w:lvl w:ilvl="8">
      <w:start w:val="1"/>
      <w:numFmt w:val="decimal"/>
      <w:lvlText w:val="%1.%2.%3.%4.%5.%6.%7.%8.%9."/>
      <w:lvlJc w:val="left"/>
      <w:pPr>
        <w:ind w:left="2869" w:hanging="1800"/>
      </w:pPr>
    </w:lvl>
  </w:abstractNum>
  <w:abstractNum w:abstractNumId="16" w15:restartNumberingAfterBreak="0">
    <w:nsid w:val="4D690893"/>
    <w:multiLevelType w:val="hybridMultilevel"/>
    <w:tmpl w:val="4B9AC9A4"/>
    <w:lvl w:ilvl="0" w:tplc="0F3EFDAE">
      <w:start w:val="1"/>
      <w:numFmt w:val="decimal"/>
      <w:lvlText w:val="5.%1."/>
      <w:lvlJc w:val="left"/>
      <w:pPr>
        <w:ind w:left="720" w:hanging="360"/>
      </w:pPr>
    </w:lvl>
    <w:lvl w:ilvl="1" w:tplc="C3040694">
      <w:start w:val="1"/>
      <w:numFmt w:val="lowerLetter"/>
      <w:lvlText w:val="%2."/>
      <w:lvlJc w:val="left"/>
      <w:pPr>
        <w:ind w:left="1440" w:hanging="360"/>
      </w:pPr>
    </w:lvl>
    <w:lvl w:ilvl="2" w:tplc="B3CE99D2">
      <w:start w:val="1"/>
      <w:numFmt w:val="lowerRoman"/>
      <w:lvlText w:val="%3."/>
      <w:lvlJc w:val="right"/>
      <w:pPr>
        <w:ind w:left="2160" w:hanging="180"/>
      </w:pPr>
    </w:lvl>
    <w:lvl w:ilvl="3" w:tplc="77BC021A">
      <w:start w:val="1"/>
      <w:numFmt w:val="decimal"/>
      <w:lvlText w:val="%4."/>
      <w:lvlJc w:val="left"/>
      <w:pPr>
        <w:ind w:left="2880" w:hanging="360"/>
      </w:pPr>
    </w:lvl>
    <w:lvl w:ilvl="4" w:tplc="E3421EFA">
      <w:start w:val="1"/>
      <w:numFmt w:val="lowerLetter"/>
      <w:lvlText w:val="%5."/>
      <w:lvlJc w:val="left"/>
      <w:pPr>
        <w:ind w:left="3600" w:hanging="360"/>
      </w:pPr>
    </w:lvl>
    <w:lvl w:ilvl="5" w:tplc="E364F3D2">
      <w:start w:val="1"/>
      <w:numFmt w:val="lowerRoman"/>
      <w:lvlText w:val="%6."/>
      <w:lvlJc w:val="right"/>
      <w:pPr>
        <w:ind w:left="4320" w:hanging="180"/>
      </w:pPr>
    </w:lvl>
    <w:lvl w:ilvl="6" w:tplc="63AC4668">
      <w:start w:val="1"/>
      <w:numFmt w:val="decimal"/>
      <w:lvlText w:val="%7."/>
      <w:lvlJc w:val="left"/>
      <w:pPr>
        <w:ind w:left="5040" w:hanging="360"/>
      </w:pPr>
    </w:lvl>
    <w:lvl w:ilvl="7" w:tplc="67EC3C44">
      <w:start w:val="1"/>
      <w:numFmt w:val="lowerLetter"/>
      <w:lvlText w:val="%8."/>
      <w:lvlJc w:val="left"/>
      <w:pPr>
        <w:ind w:left="5760" w:hanging="360"/>
      </w:pPr>
    </w:lvl>
    <w:lvl w:ilvl="8" w:tplc="848C4D1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5E7C33"/>
    <w:multiLevelType w:val="hybridMultilevel"/>
    <w:tmpl w:val="1B6A1630"/>
    <w:lvl w:ilvl="0" w:tplc="A420FB0C">
      <w:start w:val="1"/>
      <w:numFmt w:val="decimal"/>
      <w:lvlText w:val="2.10.%1."/>
      <w:lvlJc w:val="left"/>
      <w:pPr>
        <w:ind w:left="1429" w:hanging="360"/>
      </w:pPr>
      <w:rPr>
        <w:rFonts w:ascii="Times New Roman" w:hAnsi="Times New Roman"/>
      </w:rPr>
    </w:lvl>
    <w:lvl w:ilvl="1" w:tplc="A54E169E">
      <w:start w:val="1"/>
      <w:numFmt w:val="lowerLetter"/>
      <w:lvlText w:val="%2."/>
      <w:lvlJc w:val="left"/>
      <w:pPr>
        <w:ind w:left="2149" w:hanging="360"/>
      </w:pPr>
    </w:lvl>
    <w:lvl w:ilvl="2" w:tplc="2ED4EA96">
      <w:start w:val="1"/>
      <w:numFmt w:val="lowerRoman"/>
      <w:lvlText w:val="%3."/>
      <w:lvlJc w:val="right"/>
      <w:pPr>
        <w:ind w:left="2869" w:hanging="180"/>
      </w:pPr>
    </w:lvl>
    <w:lvl w:ilvl="3" w:tplc="02A48E76">
      <w:start w:val="1"/>
      <w:numFmt w:val="decimal"/>
      <w:lvlText w:val="%4."/>
      <w:lvlJc w:val="left"/>
      <w:pPr>
        <w:ind w:left="3589" w:hanging="360"/>
      </w:pPr>
    </w:lvl>
    <w:lvl w:ilvl="4" w:tplc="D6D079AA">
      <w:start w:val="1"/>
      <w:numFmt w:val="lowerLetter"/>
      <w:lvlText w:val="%5."/>
      <w:lvlJc w:val="left"/>
      <w:pPr>
        <w:ind w:left="4309" w:hanging="360"/>
      </w:pPr>
    </w:lvl>
    <w:lvl w:ilvl="5" w:tplc="EE46A5DE">
      <w:start w:val="1"/>
      <w:numFmt w:val="lowerRoman"/>
      <w:lvlText w:val="%6."/>
      <w:lvlJc w:val="right"/>
      <w:pPr>
        <w:ind w:left="5029" w:hanging="180"/>
      </w:pPr>
    </w:lvl>
    <w:lvl w:ilvl="6" w:tplc="E964333A">
      <w:start w:val="1"/>
      <w:numFmt w:val="decimal"/>
      <w:lvlText w:val="%7."/>
      <w:lvlJc w:val="left"/>
      <w:pPr>
        <w:ind w:left="5749" w:hanging="360"/>
      </w:pPr>
    </w:lvl>
    <w:lvl w:ilvl="7" w:tplc="9B84AEBE">
      <w:start w:val="1"/>
      <w:numFmt w:val="lowerLetter"/>
      <w:lvlText w:val="%8."/>
      <w:lvlJc w:val="left"/>
      <w:pPr>
        <w:ind w:left="6469" w:hanging="360"/>
      </w:pPr>
    </w:lvl>
    <w:lvl w:ilvl="8" w:tplc="1DC8C0CC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605D1971"/>
    <w:multiLevelType w:val="multilevel"/>
    <w:tmpl w:val="1D5CD5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2.13.1."/>
      <w:lvlJc w:val="left"/>
      <w:pPr>
        <w:ind w:left="792" w:hanging="432"/>
      </w:pPr>
    </w:lvl>
    <w:lvl w:ilvl="2">
      <w:start w:val="1"/>
      <w:numFmt w:val="decimal"/>
      <w:lvlText w:val="2.11..%3"/>
      <w:lvlJc w:val="left"/>
      <w:pPr>
        <w:ind w:left="1224" w:hanging="504"/>
      </w:pPr>
      <w:rPr>
        <w:rFonts w:ascii="Times New Roman" w:hAnsi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25C39C3"/>
    <w:multiLevelType w:val="hybridMultilevel"/>
    <w:tmpl w:val="6B923DF4"/>
    <w:lvl w:ilvl="0" w:tplc="038E99EA">
      <w:start w:val="2"/>
      <w:numFmt w:val="decimal"/>
      <w:lvlText w:val="2.%1."/>
      <w:legacy w:legacy="1" w:legacySpace="0" w:legacyIndent="0"/>
      <w:lvlJc w:val="left"/>
      <w:rPr>
        <w:rFonts w:ascii="Times New Roman" w:hAnsi="Times New Roman"/>
      </w:rPr>
    </w:lvl>
    <w:lvl w:ilvl="1" w:tplc="3BB4D9A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55C0F3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942484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58C6C3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546529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66C01C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D2EDCB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3DAE9C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0" w15:restartNumberingAfterBreak="0">
    <w:nsid w:val="660B7319"/>
    <w:multiLevelType w:val="hybridMultilevel"/>
    <w:tmpl w:val="A898634E"/>
    <w:lvl w:ilvl="0" w:tplc="103E76B2">
      <w:start w:val="1"/>
      <w:numFmt w:val="bullet"/>
      <w:lvlText w:val="˗"/>
      <w:lvlJc w:val="left"/>
      <w:pPr>
        <w:ind w:left="720" w:hanging="360"/>
      </w:pPr>
      <w:rPr>
        <w:rFonts w:ascii="Arial" w:hAnsi="Arial"/>
      </w:rPr>
    </w:lvl>
    <w:lvl w:ilvl="1" w:tplc="0C3E0DB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25547A5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1DE32B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CE90F09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1E88BAA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2BE545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EA4D474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172AFBE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6DC43F2E"/>
    <w:multiLevelType w:val="hybridMultilevel"/>
    <w:tmpl w:val="0A525B48"/>
    <w:lvl w:ilvl="0" w:tplc="6BDA0C8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CC44EBAC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E8F236D4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EBAA7C1E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EA4E5C98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9C26E05C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B1687D0A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8E361160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FE406A10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2" w15:restartNumberingAfterBreak="0">
    <w:nsid w:val="73B83C96"/>
    <w:multiLevelType w:val="hybridMultilevel"/>
    <w:tmpl w:val="FB1E46A6"/>
    <w:lvl w:ilvl="0" w:tplc="AF00205A">
      <w:start w:val="1"/>
      <w:numFmt w:val="bullet"/>
      <w:lvlText w:val="˗"/>
      <w:lvlJc w:val="left"/>
      <w:pPr>
        <w:ind w:left="1429" w:hanging="360"/>
      </w:pPr>
      <w:rPr>
        <w:rFonts w:ascii="Arial" w:hAnsi="Arial"/>
      </w:rPr>
    </w:lvl>
    <w:lvl w:ilvl="1" w:tplc="A1524DE0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 w:tplc="11F43F80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 w:tplc="6E38FB44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 w:tplc="FE849850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 w:tplc="A10CF5B6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 w:tplc="DE1C52CA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 w:tplc="6DFCB6F0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 w:tplc="BD5642C4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3" w15:restartNumberingAfterBreak="0">
    <w:nsid w:val="7A710C8E"/>
    <w:multiLevelType w:val="hybridMultilevel"/>
    <w:tmpl w:val="B6AA206A"/>
    <w:lvl w:ilvl="0" w:tplc="0C8CA0AE">
      <w:start w:val="1"/>
      <w:numFmt w:val="decimal"/>
      <w:lvlText w:val="5.%1."/>
      <w:lvlJc w:val="left"/>
      <w:pPr>
        <w:ind w:left="720" w:hanging="360"/>
      </w:pPr>
    </w:lvl>
    <w:lvl w:ilvl="1" w:tplc="CEFEA590">
      <w:start w:val="1"/>
      <w:numFmt w:val="lowerLetter"/>
      <w:lvlText w:val="%2."/>
      <w:lvlJc w:val="left"/>
      <w:pPr>
        <w:ind w:left="1440" w:hanging="360"/>
      </w:pPr>
    </w:lvl>
    <w:lvl w:ilvl="2" w:tplc="F0EE87F2">
      <w:start w:val="1"/>
      <w:numFmt w:val="lowerRoman"/>
      <w:lvlText w:val="%3."/>
      <w:lvlJc w:val="right"/>
      <w:pPr>
        <w:ind w:left="2160" w:hanging="180"/>
      </w:pPr>
    </w:lvl>
    <w:lvl w:ilvl="3" w:tplc="B3C29C70">
      <w:start w:val="1"/>
      <w:numFmt w:val="decimal"/>
      <w:lvlText w:val="%4."/>
      <w:lvlJc w:val="left"/>
      <w:pPr>
        <w:ind w:left="2880" w:hanging="360"/>
      </w:pPr>
    </w:lvl>
    <w:lvl w:ilvl="4" w:tplc="E49E0B82">
      <w:start w:val="1"/>
      <w:numFmt w:val="lowerLetter"/>
      <w:lvlText w:val="%5."/>
      <w:lvlJc w:val="left"/>
      <w:pPr>
        <w:ind w:left="3600" w:hanging="360"/>
      </w:pPr>
    </w:lvl>
    <w:lvl w:ilvl="5" w:tplc="BC442CE8">
      <w:start w:val="1"/>
      <w:numFmt w:val="lowerRoman"/>
      <w:lvlText w:val="%6."/>
      <w:lvlJc w:val="right"/>
      <w:pPr>
        <w:ind w:left="4320" w:hanging="180"/>
      </w:pPr>
    </w:lvl>
    <w:lvl w:ilvl="6" w:tplc="203624A8">
      <w:start w:val="1"/>
      <w:numFmt w:val="decimal"/>
      <w:lvlText w:val="%7."/>
      <w:lvlJc w:val="left"/>
      <w:pPr>
        <w:ind w:left="5040" w:hanging="360"/>
      </w:pPr>
    </w:lvl>
    <w:lvl w:ilvl="7" w:tplc="827E7AC8">
      <w:start w:val="1"/>
      <w:numFmt w:val="lowerLetter"/>
      <w:lvlText w:val="%8."/>
      <w:lvlJc w:val="left"/>
      <w:pPr>
        <w:ind w:left="5760" w:hanging="360"/>
      </w:pPr>
    </w:lvl>
    <w:lvl w:ilvl="8" w:tplc="AE6E5360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2819CB"/>
    <w:multiLevelType w:val="hybridMultilevel"/>
    <w:tmpl w:val="52ECB184"/>
    <w:lvl w:ilvl="0" w:tplc="A704C9D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/>
        <w:sz w:val="24"/>
        <w:szCs w:val="24"/>
      </w:rPr>
    </w:lvl>
    <w:lvl w:ilvl="1" w:tplc="F79245A4">
      <w:start w:val="1"/>
      <w:numFmt w:val="lowerLetter"/>
      <w:lvlText w:val="%2."/>
      <w:lvlJc w:val="left"/>
      <w:pPr>
        <w:ind w:left="1440" w:hanging="360"/>
      </w:pPr>
    </w:lvl>
    <w:lvl w:ilvl="2" w:tplc="147C27F4">
      <w:start w:val="1"/>
      <w:numFmt w:val="lowerRoman"/>
      <w:lvlText w:val="%3."/>
      <w:lvlJc w:val="right"/>
      <w:pPr>
        <w:ind w:left="2160" w:hanging="180"/>
      </w:pPr>
    </w:lvl>
    <w:lvl w:ilvl="3" w:tplc="119E35C2">
      <w:start w:val="1"/>
      <w:numFmt w:val="decimal"/>
      <w:lvlText w:val="%4."/>
      <w:lvlJc w:val="left"/>
      <w:pPr>
        <w:ind w:left="2880" w:hanging="360"/>
      </w:pPr>
    </w:lvl>
    <w:lvl w:ilvl="4" w:tplc="AD2853E4">
      <w:start w:val="1"/>
      <w:numFmt w:val="lowerLetter"/>
      <w:lvlText w:val="%5."/>
      <w:lvlJc w:val="left"/>
      <w:pPr>
        <w:ind w:left="3600" w:hanging="360"/>
      </w:pPr>
    </w:lvl>
    <w:lvl w:ilvl="5" w:tplc="A2C03668">
      <w:start w:val="1"/>
      <w:numFmt w:val="lowerRoman"/>
      <w:lvlText w:val="%6."/>
      <w:lvlJc w:val="right"/>
      <w:pPr>
        <w:ind w:left="4320" w:hanging="180"/>
      </w:pPr>
    </w:lvl>
    <w:lvl w:ilvl="6" w:tplc="84A42228">
      <w:start w:val="1"/>
      <w:numFmt w:val="decimal"/>
      <w:lvlText w:val="%7."/>
      <w:lvlJc w:val="left"/>
      <w:pPr>
        <w:ind w:left="5040" w:hanging="360"/>
      </w:pPr>
    </w:lvl>
    <w:lvl w:ilvl="7" w:tplc="CD6C6864">
      <w:start w:val="1"/>
      <w:numFmt w:val="lowerLetter"/>
      <w:lvlText w:val="%8."/>
      <w:lvlJc w:val="left"/>
      <w:pPr>
        <w:ind w:left="5760" w:hanging="360"/>
      </w:pPr>
    </w:lvl>
    <w:lvl w:ilvl="8" w:tplc="1BA4A64A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F64A93"/>
    <w:multiLevelType w:val="multilevel"/>
    <w:tmpl w:val="0AF811C2"/>
    <w:lvl w:ilvl="0">
      <w:start w:val="1"/>
      <w:numFmt w:val="decimal"/>
      <w:lvlText w:val="2.13.1"/>
      <w:lvlJc w:val="left"/>
      <w:pPr>
        <w:ind w:left="360" w:hanging="360"/>
      </w:pPr>
    </w:lvl>
    <w:lvl w:ilvl="1">
      <w:start w:val="1"/>
      <w:numFmt w:val="decimal"/>
      <w:lvlText w:val="2.13.1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4"/>
  </w:num>
  <w:num w:numId="2">
    <w:abstractNumId w:val="20"/>
  </w:num>
  <w:num w:numId="3">
    <w:abstractNumId w:val="0"/>
  </w:num>
  <w:num w:numId="4">
    <w:abstractNumId w:val="15"/>
  </w:num>
  <w:num w:numId="5">
    <w:abstractNumId w:val="17"/>
  </w:num>
  <w:num w:numId="6">
    <w:abstractNumId w:val="2"/>
  </w:num>
  <w:num w:numId="7">
    <w:abstractNumId w:val="11"/>
  </w:num>
  <w:num w:numId="8">
    <w:abstractNumId w:val="25"/>
  </w:num>
  <w:num w:numId="9">
    <w:abstractNumId w:val="9"/>
  </w:num>
  <w:num w:numId="10">
    <w:abstractNumId w:val="1"/>
  </w:num>
  <w:num w:numId="11">
    <w:abstractNumId w:val="13"/>
  </w:num>
  <w:num w:numId="12">
    <w:abstractNumId w:val="18"/>
  </w:num>
  <w:num w:numId="13">
    <w:abstractNumId w:val="8"/>
  </w:num>
  <w:num w:numId="14">
    <w:abstractNumId w:val="7"/>
  </w:num>
  <w:num w:numId="15">
    <w:abstractNumId w:val="19"/>
  </w:num>
  <w:num w:numId="16">
    <w:abstractNumId w:val="21"/>
  </w:num>
  <w:num w:numId="17">
    <w:abstractNumId w:val="10"/>
  </w:num>
  <w:num w:numId="18">
    <w:abstractNumId w:val="14"/>
  </w:num>
  <w:num w:numId="19">
    <w:abstractNumId w:val="23"/>
  </w:num>
  <w:num w:numId="20">
    <w:abstractNumId w:val="6"/>
  </w:num>
  <w:num w:numId="21">
    <w:abstractNumId w:val="22"/>
  </w:num>
  <w:num w:numId="22">
    <w:abstractNumId w:val="4"/>
  </w:num>
  <w:num w:numId="23">
    <w:abstractNumId w:val="12"/>
  </w:num>
  <w:num w:numId="24">
    <w:abstractNumId w:val="5"/>
  </w:num>
  <w:num w:numId="25">
    <w:abstractNumId w:val="16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510"/>
    <w:rsid w:val="00056FD2"/>
    <w:rsid w:val="002E3510"/>
    <w:rsid w:val="00E1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FA5D4A-BE8B-426D-9B7F-8C403DB72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sz w:val="32"/>
      <w:szCs w:val="32"/>
      <w:lang w:eastAsia="ru-RU"/>
    </w:rPr>
  </w:style>
  <w:style w:type="paragraph" w:styleId="2">
    <w:name w:val="heading 2"/>
    <w:basedOn w:val="a"/>
    <w:link w:val="20"/>
    <w:semiHidden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semiHidden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pPr>
      <w:keepNext/>
      <w:spacing w:before="240" w:after="0" w:line="240" w:lineRule="auto"/>
      <w:jc w:val="center"/>
      <w:outlineLvl w:val="4"/>
    </w:pPr>
    <w:rPr>
      <w:rFonts w:ascii="Times New Roman" w:eastAsia="Times New Roman" w:hAnsi="Times New Roman"/>
      <w:b/>
      <w:caps/>
      <w:spacing w:val="40"/>
      <w:sz w:val="32"/>
      <w:szCs w:val="20"/>
      <w:lang w:eastAsia="ru-RU"/>
    </w:rPr>
  </w:style>
  <w:style w:type="paragraph" w:styleId="6">
    <w:name w:val="heading 6"/>
    <w:basedOn w:val="a"/>
    <w:next w:val="a"/>
    <w:link w:val="60"/>
    <w:semiHidden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link w:val="a5"/>
    <w:rPr>
      <w:rFonts w:ascii="Times New Roman" w:eastAsia="Times New Roman" w:hAnsi="Times New Roman"/>
      <w:sz w:val="24"/>
      <w:szCs w:val="24"/>
    </w:rPr>
  </w:style>
  <w:style w:type="paragraph" w:styleId="a6">
    <w:name w:val="Title"/>
    <w:basedOn w:val="a"/>
    <w:link w:val="a7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0"/>
      <w:lang w:eastAsia="ru-RU"/>
    </w:rPr>
  </w:style>
  <w:style w:type="character" w:customStyle="1" w:styleId="TitleChar">
    <w:name w:val="Title Char"/>
    <w:uiPriority w:val="10"/>
    <w:rPr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pPr>
      <w:spacing w:before="200"/>
    </w:pPr>
    <w:rPr>
      <w:sz w:val="24"/>
      <w:szCs w:val="24"/>
    </w:rPr>
  </w:style>
  <w:style w:type="character" w:customStyle="1" w:styleId="a9">
    <w:name w:val="Подзаголовок Знак"/>
    <w:link w:val="a8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Pr>
      <w:i/>
    </w:rPr>
  </w:style>
  <w:style w:type="paragraph" w:styleId="ac">
    <w:name w:val="header"/>
    <w:basedOn w:val="a"/>
    <w:link w:val="ad"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</w:style>
  <w:style w:type="paragraph" w:styleId="ae">
    <w:name w:val="footer"/>
    <w:basedOn w:val="a"/>
    <w:link w:val="af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</w:style>
  <w:style w:type="paragraph" w:styleId="af0">
    <w:name w:val="caption"/>
    <w:basedOn w:val="a"/>
    <w:next w:val="a"/>
    <w:uiPriority w:val="35"/>
    <w:semiHidden/>
    <w:unhideWhenUsed/>
    <w:qFormat/>
    <w:rPr>
      <w:b/>
      <w:bCs/>
      <w:color w:val="4F81BD"/>
      <w:sz w:val="18"/>
      <w:szCs w:val="18"/>
    </w:rPr>
  </w:style>
  <w:style w:type="character" w:customStyle="1" w:styleId="CaptionChar">
    <w:name w:val="Caption Char"/>
    <w:uiPriority w:val="99"/>
  </w:style>
  <w:style w:type="table" w:styleId="af1">
    <w:name w:val="Table Grid"/>
    <w:basedOn w:val="a1"/>
    <w:rPr>
      <w:rFonts w:ascii="Times New Roman" w:eastAsia="Times New Roman" w:hAnsi="Times New Roman"/>
      <w:lang w:eastAsia="en-US"/>
    </w:rPr>
    <w:tblPr/>
  </w:style>
  <w:style w:type="table" w:customStyle="1" w:styleId="TableGridLight">
    <w:name w:val="Table Grid Light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Таблица простая 21"/>
    <w:uiPriority w:val="59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Таблица простая 3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">
    <w:name w:val="Таблица простая 4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">
    <w:name w:val="Таблица простая 5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">
    <w:name w:val="Таблица-сетка 1 светлая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">
    <w:name w:val="Таблица-сетка 2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">
    <w:name w:val="Таблица-сетка 3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">
    <w:name w:val="Таблица-сетка 4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">
    <w:name w:val="Таблица-сетка 5 темная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">
    <w:name w:val="Таблица-сетка 6 цветная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">
    <w:name w:val="Таблица-сетка 7 цветная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0">
    <w:name w:val="Список-таблица 1 светлая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0">
    <w:name w:val="Список-таблица 2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0">
    <w:name w:val="Список-таблица 3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0">
    <w:name w:val="Список-таблица 4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0">
    <w:name w:val="Список-таблица 5 темная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0">
    <w:name w:val="Список-таблица 6 цветная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0">
    <w:name w:val="Список-таблица 7 цветная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f2">
    <w:name w:val="Hyperlink"/>
    <w:rPr>
      <w:color w:val="0000FF"/>
      <w:u w:val="single"/>
    </w:rPr>
  </w:style>
  <w:style w:type="paragraph" w:styleId="af3">
    <w:name w:val="footnote text"/>
    <w:basedOn w:val="a"/>
    <w:link w:val="af4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4">
    <w:name w:val="Текст сноски Знак"/>
    <w:link w:val="af3"/>
    <w:uiPriority w:val="99"/>
    <w:rPr>
      <w:sz w:val="18"/>
    </w:rPr>
  </w:style>
  <w:style w:type="character" w:styleId="af5">
    <w:name w:val="footnote reference"/>
    <w:uiPriority w:val="99"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7">
    <w:name w:val="Текст концевой сноски Знак"/>
    <w:link w:val="af6"/>
    <w:uiPriority w:val="99"/>
    <w:rPr>
      <w:sz w:val="20"/>
    </w:rPr>
  </w:style>
  <w:style w:type="character" w:styleId="af8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  <w:rPr>
      <w:lang w:eastAsia="zh-CN"/>
    </w:rPr>
  </w:style>
  <w:style w:type="paragraph" w:styleId="afa">
    <w:name w:val="table of figures"/>
    <w:basedOn w:val="a"/>
    <w:next w:val="a"/>
    <w:uiPriority w:val="99"/>
    <w:unhideWhenUsed/>
    <w:pPr>
      <w:spacing w:after="0"/>
    </w:pPr>
  </w:style>
  <w:style w:type="paragraph" w:customStyle="1" w:styleId="afb">
    <w:name w:val="Дата постановления"/>
    <w:basedOn w:val="a"/>
    <w:next w:val="a"/>
    <w:pPr>
      <w:tabs>
        <w:tab w:val="left" w:pos="7796"/>
      </w:tabs>
      <w:spacing w:before="120"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c">
    <w:name w:val="Текст постановления"/>
    <w:basedOn w:val="a"/>
    <w:pPr>
      <w:spacing w:after="0" w:line="240" w:lineRule="auto"/>
      <w:ind w:firstLine="709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3">
    <w:name w:val="Верхний колонтитул1"/>
    <w:basedOn w:val="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14">
    <w:name w:val="Шапка1"/>
    <w:basedOn w:val="a"/>
    <w:pPr>
      <w:spacing w:before="1200" w:after="0" w:line="240" w:lineRule="auto"/>
      <w:jc w:val="center"/>
    </w:pPr>
    <w:rPr>
      <w:rFonts w:ascii="Times New Roman" w:eastAsia="Times New Roman" w:hAnsi="Times New Roman"/>
      <w:caps/>
      <w:spacing w:val="40"/>
      <w:sz w:val="24"/>
      <w:szCs w:val="20"/>
      <w:lang w:eastAsia="ru-RU"/>
    </w:rPr>
  </w:style>
  <w:style w:type="paragraph" w:customStyle="1" w:styleId="15">
    <w:name w:val="Адрес на конверте1"/>
    <w:basedOn w:val="a"/>
    <w:next w:val="a"/>
    <w:pPr>
      <w:spacing w:before="120" w:after="0" w:line="240" w:lineRule="auto"/>
      <w:jc w:val="center"/>
    </w:pPr>
    <w:rPr>
      <w:rFonts w:ascii="Arial" w:eastAsia="Times New Roman" w:hAnsi="Arial"/>
      <w:sz w:val="16"/>
      <w:szCs w:val="20"/>
      <w:lang w:eastAsia="ru-RU"/>
    </w:rPr>
  </w:style>
  <w:style w:type="paragraph" w:customStyle="1" w:styleId="afd">
    <w:name w:val="Абзац списка;ТЗ список;Абзац списка нумерованный"/>
    <w:basedOn w:val="a"/>
    <w:link w:val="afe"/>
    <w:pPr>
      <w:ind w:left="720"/>
      <w:contextualSpacing/>
    </w:pPr>
  </w:style>
  <w:style w:type="character" w:customStyle="1" w:styleId="ad">
    <w:name w:val="Верхний колонтитул Знак"/>
    <w:link w:val="ac"/>
    <w:rPr>
      <w:rFonts w:ascii="Calibri" w:eastAsia="Calibri" w:hAnsi="Calibri"/>
      <w:sz w:val="22"/>
      <w:szCs w:val="22"/>
      <w:lang w:val="ru-RU" w:eastAsia="en-US" w:bidi="ar-SA"/>
    </w:rPr>
  </w:style>
  <w:style w:type="character" w:customStyle="1" w:styleId="af">
    <w:name w:val="Нижний колонтитул Знак"/>
    <w:link w:val="ae"/>
    <w:rPr>
      <w:rFonts w:ascii="Calibri" w:eastAsia="Calibri" w:hAnsi="Calibri"/>
      <w:sz w:val="22"/>
      <w:szCs w:val="22"/>
      <w:lang w:val="ru-RU" w:eastAsia="en-US" w:bidi="ar-SA"/>
    </w:rPr>
  </w:style>
  <w:style w:type="paragraph" w:customStyle="1" w:styleId="ConsPlusNormal">
    <w:name w:val="ConsPlusNormal"/>
    <w:rPr>
      <w:rFonts w:ascii="Times New Roman" w:hAnsi="Times New Roman"/>
      <w:sz w:val="24"/>
      <w:szCs w:val="24"/>
    </w:rPr>
  </w:style>
  <w:style w:type="paragraph" w:customStyle="1" w:styleId="ConsNormal">
    <w:name w:val="ConsNormal"/>
    <w:pPr>
      <w:widowControl w:val="0"/>
      <w:ind w:right="19772" w:firstLine="720"/>
    </w:pPr>
    <w:rPr>
      <w:rFonts w:ascii="Arial" w:eastAsia="Times New Roman" w:hAnsi="Arial"/>
      <w:sz w:val="18"/>
      <w:szCs w:val="18"/>
    </w:rPr>
  </w:style>
  <w:style w:type="paragraph" w:customStyle="1" w:styleId="62">
    <w:name w:val="Знак Знак6"/>
    <w:basedOn w:val="a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24">
    <w:name w:val="Body Text Indent 2"/>
    <w:link w:val="2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right="226" w:firstLine="567"/>
      <w:jc w:val="both"/>
    </w:pPr>
    <w:rPr>
      <w:sz w:val="24"/>
      <w:lang w:val="en-US" w:eastAsia="en-US"/>
    </w:rPr>
  </w:style>
  <w:style w:type="character" w:customStyle="1" w:styleId="25">
    <w:name w:val="Основной текст с отступом 2 Знак"/>
    <w:link w:val="24"/>
    <w:rPr>
      <w:sz w:val="24"/>
      <w:lang w:val="en-US" w:eastAsia="en-US" w:bidi="ar-SA"/>
    </w:rPr>
  </w:style>
  <w:style w:type="paragraph" w:styleId="aff">
    <w:name w:val="List Number"/>
    <w:basedOn w:val="a"/>
    <w:pPr>
      <w:spacing w:before="120" w:after="0" w:line="240" w:lineRule="auto"/>
      <w:ind w:left="567"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ff0">
    <w:name w:val="page number"/>
    <w:basedOn w:val="a0"/>
  </w:style>
  <w:style w:type="paragraph" w:styleId="aff1">
    <w:name w:val="Balloon Text"/>
    <w:basedOn w:val="a"/>
    <w:link w:val="aff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f2">
    <w:name w:val="Текст выноски Знак"/>
    <w:link w:val="aff1"/>
    <w:rPr>
      <w:rFonts w:ascii="Tahoma" w:hAnsi="Tahoma"/>
      <w:sz w:val="16"/>
      <w:szCs w:val="16"/>
      <w:lang w:eastAsia="en-US"/>
    </w:rPr>
  </w:style>
  <w:style w:type="character" w:customStyle="1" w:styleId="10">
    <w:name w:val="Заголовок 1 Знак"/>
    <w:link w:val="1"/>
    <w:rPr>
      <w:rFonts w:ascii="Arial" w:eastAsia="Times New Roman" w:hAnsi="Arial"/>
      <w:b/>
      <w:bCs/>
      <w:sz w:val="32"/>
      <w:szCs w:val="32"/>
    </w:rPr>
  </w:style>
  <w:style w:type="character" w:customStyle="1" w:styleId="20">
    <w:name w:val="Заголовок 2 Знак"/>
    <w:link w:val="2"/>
    <w:semiHidden/>
    <w:rPr>
      <w:rFonts w:ascii="Times New Roman" w:eastAsia="Times New Roman" w:hAnsi="Times New Roman"/>
      <w:b/>
      <w:bCs/>
      <w:sz w:val="36"/>
      <w:szCs w:val="36"/>
    </w:rPr>
  </w:style>
  <w:style w:type="character" w:customStyle="1" w:styleId="30">
    <w:name w:val="Заголовок 3 Знак"/>
    <w:link w:val="3"/>
    <w:semiHidden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semiHidden/>
    <w:rPr>
      <w:rFonts w:ascii="Times New Roman" w:eastAsia="Times New Roman" w:hAnsi="Times New Roman"/>
      <w:b/>
      <w:bCs/>
      <w:sz w:val="28"/>
      <w:szCs w:val="28"/>
    </w:rPr>
  </w:style>
  <w:style w:type="character" w:customStyle="1" w:styleId="50">
    <w:name w:val="Заголовок 5 Знак"/>
    <w:link w:val="5"/>
    <w:rPr>
      <w:rFonts w:ascii="Times New Roman" w:eastAsia="Times New Roman" w:hAnsi="Times New Roman"/>
      <w:b/>
      <w:caps/>
      <w:spacing w:val="40"/>
      <w:sz w:val="32"/>
    </w:rPr>
  </w:style>
  <w:style w:type="character" w:customStyle="1" w:styleId="60">
    <w:name w:val="Заголовок 6 Знак"/>
    <w:link w:val="6"/>
    <w:semiHidden/>
    <w:rPr>
      <w:rFonts w:ascii="Times New Roman" w:eastAsia="Times New Roman" w:hAnsi="Times New Roman"/>
      <w:b/>
      <w:bCs/>
      <w:sz w:val="22"/>
      <w:szCs w:val="22"/>
    </w:rPr>
  </w:style>
  <w:style w:type="paragraph" w:styleId="aff3">
    <w:name w:val="Message Header"/>
    <w:basedOn w:val="a"/>
    <w:link w:val="aff4"/>
    <w:pPr>
      <w:spacing w:before="1200" w:after="0" w:line="240" w:lineRule="auto"/>
      <w:jc w:val="center"/>
    </w:pPr>
    <w:rPr>
      <w:rFonts w:ascii="Times New Roman" w:eastAsia="Times New Roman" w:hAnsi="Times New Roman"/>
      <w:caps/>
      <w:spacing w:val="40"/>
      <w:sz w:val="20"/>
      <w:szCs w:val="20"/>
      <w:lang w:eastAsia="ru-RU"/>
    </w:rPr>
  </w:style>
  <w:style w:type="character" w:customStyle="1" w:styleId="aff4">
    <w:name w:val="Шапка Знак"/>
    <w:link w:val="aff3"/>
    <w:rPr>
      <w:rFonts w:ascii="Times New Roman" w:eastAsia="Times New Roman" w:hAnsi="Times New Roman"/>
      <w:caps/>
      <w:spacing w:val="40"/>
    </w:rPr>
  </w:style>
  <w:style w:type="paragraph" w:customStyle="1" w:styleId="CharChar">
    <w:name w:val="Char Char"/>
    <w:basedOn w:val="a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ConsNonformat">
    <w:name w:val="ConsNonformat"/>
    <w:pPr>
      <w:widowControl w:val="0"/>
    </w:pPr>
    <w:rPr>
      <w:rFonts w:ascii="Courier New" w:eastAsia="Times New Roman" w:hAnsi="Courier New"/>
    </w:rPr>
  </w:style>
  <w:style w:type="character" w:customStyle="1" w:styleId="aff5">
    <w:name w:val="Гипертекстовая ссылка"/>
    <w:rPr>
      <w:b/>
      <w:bCs/>
      <w:color w:val="106BBE"/>
    </w:rPr>
  </w:style>
  <w:style w:type="paragraph" w:customStyle="1" w:styleId="ConsPlusTitle">
    <w:name w:val="ConsPlusTitle"/>
    <w:rPr>
      <w:rFonts w:ascii="Times New Roman" w:eastAsia="Times New Roman" w:hAnsi="Times New Roman"/>
      <w:b/>
      <w:bCs/>
      <w:sz w:val="24"/>
      <w:szCs w:val="24"/>
    </w:rPr>
  </w:style>
  <w:style w:type="character" w:styleId="aff6">
    <w:name w:val="FollowedHyperlink"/>
    <w:rPr>
      <w:color w:val="800080"/>
      <w:u w:val="single"/>
    </w:rPr>
  </w:style>
  <w:style w:type="paragraph" w:styleId="HTML">
    <w:name w:val="HTML Preformatted"/>
    <w:basedOn w:val="a"/>
    <w:link w:val="HTML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rPr>
      <w:rFonts w:ascii="Courier New" w:eastAsia="Times New Roman" w:hAnsi="Courier New"/>
    </w:rPr>
  </w:style>
  <w:style w:type="paragraph" w:styleId="aff7">
    <w:name w:val="Normal (Web)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8">
    <w:name w:val="envelope address"/>
    <w:basedOn w:val="a"/>
    <w:next w:val="a"/>
    <w:pPr>
      <w:spacing w:before="120" w:after="0" w:line="240" w:lineRule="auto"/>
      <w:jc w:val="center"/>
    </w:pPr>
    <w:rPr>
      <w:rFonts w:ascii="Arial" w:eastAsia="Times New Roman" w:hAnsi="Arial"/>
      <w:sz w:val="16"/>
      <w:szCs w:val="20"/>
      <w:lang w:eastAsia="ru-RU"/>
    </w:rPr>
  </w:style>
  <w:style w:type="character" w:customStyle="1" w:styleId="a7">
    <w:name w:val="Заголовок Знак"/>
    <w:link w:val="a6"/>
    <w:rPr>
      <w:rFonts w:ascii="Times New Roman" w:eastAsia="Times New Roman" w:hAnsi="Times New Roman"/>
      <w:b/>
      <w:bCs/>
      <w:sz w:val="32"/>
    </w:rPr>
  </w:style>
  <w:style w:type="paragraph" w:styleId="aff9">
    <w:name w:val="Signature"/>
    <w:basedOn w:val="a"/>
    <w:next w:val="a"/>
    <w:link w:val="affa"/>
    <w:pPr>
      <w:tabs>
        <w:tab w:val="left" w:pos="7797"/>
      </w:tabs>
      <w:spacing w:before="1080" w:after="0" w:line="240" w:lineRule="auto"/>
      <w:ind w:right="-567"/>
    </w:pPr>
    <w:rPr>
      <w:rFonts w:ascii="Times New Roman" w:eastAsia="Times New Roman" w:hAnsi="Times New Roman"/>
      <w:caps/>
      <w:sz w:val="24"/>
      <w:szCs w:val="20"/>
      <w:lang w:eastAsia="ru-RU"/>
    </w:rPr>
  </w:style>
  <w:style w:type="character" w:customStyle="1" w:styleId="affa">
    <w:name w:val="Подпись Знак"/>
    <w:link w:val="aff9"/>
    <w:rPr>
      <w:rFonts w:ascii="Times New Roman" w:eastAsia="Times New Roman" w:hAnsi="Times New Roman"/>
      <w:caps/>
      <w:sz w:val="24"/>
    </w:rPr>
  </w:style>
  <w:style w:type="paragraph" w:styleId="affb">
    <w:name w:val="Body Text"/>
    <w:basedOn w:val="a"/>
    <w:link w:val="affc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c">
    <w:name w:val="Основной текст Знак"/>
    <w:link w:val="affb"/>
    <w:rPr>
      <w:rFonts w:ascii="Times New Roman" w:eastAsia="Times New Roman" w:hAnsi="Times New Roman"/>
      <w:sz w:val="28"/>
    </w:rPr>
  </w:style>
  <w:style w:type="paragraph" w:styleId="affd">
    <w:name w:val="Body Text Indent"/>
    <w:basedOn w:val="a"/>
    <w:link w:val="affe"/>
    <w:pPr>
      <w:spacing w:after="0" w:line="240" w:lineRule="auto"/>
      <w:ind w:firstLine="420"/>
      <w:jc w:val="both"/>
    </w:pPr>
    <w:rPr>
      <w:rFonts w:ascii="Times New Roman" w:eastAsia="Times New Roman" w:hAnsi="Times New Roman"/>
      <w:b/>
      <w:i/>
      <w:sz w:val="20"/>
      <w:szCs w:val="20"/>
      <w:u w:val="single"/>
      <w:lang w:eastAsia="ru-RU"/>
    </w:rPr>
  </w:style>
  <w:style w:type="character" w:customStyle="1" w:styleId="affe">
    <w:name w:val="Основной текст с отступом Знак"/>
    <w:link w:val="affd"/>
    <w:rPr>
      <w:rFonts w:ascii="Times New Roman" w:eastAsia="Times New Roman" w:hAnsi="Times New Roman"/>
      <w:b/>
      <w:i/>
      <w:u w:val="single"/>
    </w:rPr>
  </w:style>
  <w:style w:type="paragraph" w:styleId="33">
    <w:name w:val="Body Text 3"/>
    <w:basedOn w:val="a"/>
    <w:link w:val="34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3 Знак"/>
    <w:link w:val="33"/>
    <w:rPr>
      <w:rFonts w:ascii="Times New Roman" w:eastAsia="Times New Roman" w:hAnsi="Times New Roman"/>
      <w:sz w:val="16"/>
      <w:szCs w:val="16"/>
    </w:rPr>
  </w:style>
  <w:style w:type="paragraph" w:styleId="afff">
    <w:name w:val="Document Map"/>
    <w:basedOn w:val="a"/>
    <w:link w:val="afff0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lang w:eastAsia="ru-RU"/>
    </w:rPr>
  </w:style>
  <w:style w:type="character" w:customStyle="1" w:styleId="afff0">
    <w:name w:val="Схема документа Знак"/>
    <w:link w:val="afff"/>
    <w:rPr>
      <w:rFonts w:ascii="Tahoma" w:eastAsia="Times New Roman" w:hAnsi="Tahoma"/>
      <w:shd w:val="clear" w:color="auto" w:fill="000080"/>
    </w:rPr>
  </w:style>
  <w:style w:type="paragraph" w:customStyle="1" w:styleId="afff1">
    <w:name w:val="Знак Знак Знак Знак"/>
    <w:basedOn w:val="a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fff2">
    <w:name w:val="Заголовок постановления"/>
    <w:basedOn w:val="a"/>
    <w:next w:val="afc"/>
    <w:pPr>
      <w:spacing w:before="240" w:after="960" w:line="240" w:lineRule="auto"/>
      <w:ind w:right="5102" w:firstLine="709"/>
    </w:pPr>
    <w:rPr>
      <w:rFonts w:ascii="Times New Roman" w:eastAsia="Times New Roman" w:hAnsi="Times New Roman"/>
      <w:i/>
      <w:sz w:val="24"/>
      <w:szCs w:val="20"/>
      <w:lang w:eastAsia="ru-RU"/>
    </w:rPr>
  </w:style>
  <w:style w:type="paragraph" w:customStyle="1" w:styleId="afff3">
    <w:name w:val="Бланк"/>
    <w:basedOn w:val="aff3"/>
    <w:next w:val="a"/>
    <w:pPr>
      <w:spacing w:before="120"/>
    </w:pPr>
    <w:rPr>
      <w:b/>
      <w:sz w:val="32"/>
    </w:rPr>
  </w:style>
  <w:style w:type="paragraph" w:customStyle="1" w:styleId="afff4">
    <w:name w:val="Таблицы (моноширинный)"/>
    <w:basedOn w:val="a"/>
    <w:next w:val="a"/>
    <w:pPr>
      <w:widowControl w:val="0"/>
      <w:spacing w:after="0" w:line="240" w:lineRule="auto"/>
      <w:jc w:val="both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fff5">
    <w:name w:val="Знак"/>
    <w:basedOn w:val="a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ConsPlusNonformat">
    <w:name w:val="ConsPlusNonformat"/>
    <w:pPr>
      <w:widowControl w:val="0"/>
    </w:pPr>
    <w:rPr>
      <w:rFonts w:ascii="Courier New" w:eastAsia="Times New Roman" w:hAnsi="Courier New"/>
    </w:rPr>
  </w:style>
  <w:style w:type="paragraph" w:customStyle="1" w:styleId="ConsPlusCell">
    <w:name w:val="ConsPlusCell"/>
    <w:pPr>
      <w:widowControl w:val="0"/>
    </w:pPr>
    <w:rPr>
      <w:rFonts w:ascii="Arial" w:eastAsia="Times New Roman" w:hAnsi="Arial"/>
    </w:rPr>
  </w:style>
  <w:style w:type="paragraph" w:customStyle="1" w:styleId="16">
    <w:name w:val="Дата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6">
    <w:name w:val="Внимание"/>
    <w:basedOn w:val="a"/>
    <w:next w:val="a"/>
    <w:pPr>
      <w:widowControl w:val="0"/>
      <w:shd w:val="clear" w:color="auto" w:fill="FAF3E9"/>
      <w:spacing w:before="240" w:after="240" w:line="240" w:lineRule="auto"/>
      <w:ind w:left="420" w:right="420" w:firstLine="300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7">
    <w:name w:val="Внимание: криминал!!"/>
    <w:basedOn w:val="afff6"/>
    <w:next w:val="a"/>
    <w:pPr>
      <w:shd w:val="clear" w:color="auto" w:fill="auto"/>
      <w:spacing w:before="0" w:after="0"/>
      <w:ind w:left="0" w:right="0" w:firstLine="0"/>
    </w:pPr>
  </w:style>
  <w:style w:type="paragraph" w:customStyle="1" w:styleId="afff8">
    <w:name w:val="Внимание: недобросовестность!"/>
    <w:basedOn w:val="afff6"/>
    <w:next w:val="a"/>
    <w:pPr>
      <w:shd w:val="clear" w:color="auto" w:fill="auto"/>
      <w:spacing w:before="0" w:after="0"/>
      <w:ind w:left="0" w:right="0" w:firstLine="0"/>
    </w:pPr>
  </w:style>
  <w:style w:type="paragraph" w:customStyle="1" w:styleId="afff9">
    <w:name w:val="Основное меню (преемственное)"/>
    <w:basedOn w:val="a"/>
    <w:next w:val="a"/>
    <w:pPr>
      <w:widowControl w:val="0"/>
      <w:spacing w:after="0" w:line="240" w:lineRule="auto"/>
      <w:jc w:val="both"/>
    </w:pPr>
    <w:rPr>
      <w:rFonts w:ascii="Verdana" w:eastAsia="Times New Roman" w:hAnsi="Verdana"/>
      <w:sz w:val="24"/>
      <w:szCs w:val="24"/>
      <w:lang w:eastAsia="ru-RU"/>
    </w:rPr>
  </w:style>
  <w:style w:type="paragraph" w:customStyle="1" w:styleId="17">
    <w:name w:val="Заголовок1"/>
    <w:basedOn w:val="afff9"/>
    <w:next w:val="a"/>
    <w:pPr>
      <w:shd w:val="clear" w:color="auto" w:fill="F0F0F0"/>
    </w:pPr>
    <w:rPr>
      <w:rFonts w:ascii="Arial" w:hAnsi="Arial"/>
      <w:b/>
      <w:bCs/>
      <w:color w:val="0058A9"/>
    </w:rPr>
  </w:style>
  <w:style w:type="paragraph" w:customStyle="1" w:styleId="afffa">
    <w:name w:val="Заголовок группы контролов"/>
    <w:basedOn w:val="a"/>
    <w:next w:val="a"/>
    <w:pPr>
      <w:widowControl w:val="0"/>
      <w:spacing w:after="0" w:line="240" w:lineRule="auto"/>
      <w:jc w:val="both"/>
    </w:pPr>
    <w:rPr>
      <w:rFonts w:ascii="Arial" w:eastAsia="Times New Roman" w:hAnsi="Arial"/>
      <w:b/>
      <w:bCs/>
      <w:color w:val="000000"/>
      <w:sz w:val="24"/>
      <w:szCs w:val="24"/>
      <w:lang w:eastAsia="ru-RU"/>
    </w:rPr>
  </w:style>
  <w:style w:type="paragraph" w:customStyle="1" w:styleId="afffb">
    <w:name w:val="Заголовок для информации об изменениях"/>
    <w:basedOn w:val="1"/>
    <w:next w:val="a"/>
    <w:pPr>
      <w:keepNext w:val="0"/>
      <w:widowControl w:val="0"/>
      <w:shd w:val="clear" w:color="auto" w:fill="FFFFFF"/>
      <w:spacing w:before="0" w:after="0"/>
      <w:jc w:val="both"/>
      <w:outlineLvl w:val="9"/>
    </w:pPr>
    <w:rPr>
      <w:b w:val="0"/>
      <w:bCs w:val="0"/>
      <w:sz w:val="20"/>
      <w:szCs w:val="20"/>
    </w:rPr>
  </w:style>
  <w:style w:type="paragraph" w:customStyle="1" w:styleId="afffc">
    <w:name w:val="Заголовок приложения"/>
    <w:basedOn w:val="a"/>
    <w:next w:val="a"/>
    <w:pPr>
      <w:widowControl w:val="0"/>
      <w:spacing w:after="0" w:line="240" w:lineRule="auto"/>
      <w:jc w:val="right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d">
    <w:name w:val="Заголовок распахивающейся части диалога"/>
    <w:basedOn w:val="a"/>
    <w:next w:val="a"/>
    <w:pPr>
      <w:widowControl w:val="0"/>
      <w:spacing w:after="0" w:line="240" w:lineRule="auto"/>
      <w:jc w:val="both"/>
    </w:pPr>
    <w:rPr>
      <w:rFonts w:ascii="Arial" w:eastAsia="Times New Roman" w:hAnsi="Arial"/>
      <w:i/>
      <w:iCs/>
      <w:color w:val="000080"/>
      <w:sz w:val="24"/>
      <w:szCs w:val="24"/>
      <w:lang w:eastAsia="ru-RU"/>
    </w:rPr>
  </w:style>
  <w:style w:type="paragraph" w:customStyle="1" w:styleId="afffe">
    <w:name w:val="Заголовок статьи"/>
    <w:basedOn w:val="a"/>
    <w:next w:val="a"/>
    <w:pPr>
      <w:widowControl w:val="0"/>
      <w:spacing w:after="0" w:line="240" w:lineRule="auto"/>
      <w:ind w:left="1612" w:hanging="892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">
    <w:name w:val="Заголовок ЭР (левое окно)"/>
    <w:basedOn w:val="a"/>
    <w:next w:val="a"/>
    <w:pPr>
      <w:widowControl w:val="0"/>
      <w:spacing w:before="300" w:after="250" w:line="240" w:lineRule="auto"/>
      <w:jc w:val="center"/>
    </w:pPr>
    <w:rPr>
      <w:rFonts w:ascii="Arial" w:eastAsia="Times New Roman" w:hAnsi="Arial"/>
      <w:b/>
      <w:bCs/>
      <w:color w:val="26282F"/>
      <w:sz w:val="28"/>
      <w:szCs w:val="28"/>
      <w:lang w:eastAsia="ru-RU"/>
    </w:rPr>
  </w:style>
  <w:style w:type="paragraph" w:customStyle="1" w:styleId="affff0">
    <w:name w:val="Заголовок ЭР (правое окно)"/>
    <w:basedOn w:val="affff"/>
    <w:next w:val="a"/>
    <w:pPr>
      <w:spacing w:before="0" w:after="0"/>
      <w:jc w:val="left"/>
    </w:pPr>
    <w:rPr>
      <w:b w:val="0"/>
      <w:bCs w:val="0"/>
      <w:color w:val="000000"/>
      <w:sz w:val="24"/>
      <w:szCs w:val="24"/>
    </w:rPr>
  </w:style>
  <w:style w:type="paragraph" w:customStyle="1" w:styleId="affff1">
    <w:name w:val="Интерактивный заголовок"/>
    <w:basedOn w:val="17"/>
    <w:next w:val="a"/>
    <w:pPr>
      <w:shd w:val="clear" w:color="auto" w:fill="auto"/>
    </w:pPr>
    <w:rPr>
      <w:b w:val="0"/>
      <w:bCs w:val="0"/>
      <w:color w:val="000000"/>
      <w:u w:val="single"/>
    </w:rPr>
  </w:style>
  <w:style w:type="paragraph" w:customStyle="1" w:styleId="affff2">
    <w:name w:val="Текст информации об изменениях"/>
    <w:basedOn w:val="a"/>
    <w:next w:val="a"/>
    <w:pPr>
      <w:widowControl w:val="0"/>
      <w:spacing w:after="0" w:line="240" w:lineRule="auto"/>
      <w:jc w:val="both"/>
    </w:pPr>
    <w:rPr>
      <w:rFonts w:ascii="Arial" w:eastAsia="Times New Roman" w:hAnsi="Arial"/>
      <w:color w:val="353842"/>
      <w:sz w:val="20"/>
      <w:szCs w:val="20"/>
      <w:lang w:eastAsia="ru-RU"/>
    </w:rPr>
  </w:style>
  <w:style w:type="paragraph" w:customStyle="1" w:styleId="affff3">
    <w:name w:val="Информация об изменениях"/>
    <w:basedOn w:val="affff2"/>
    <w:next w:val="a"/>
    <w:pPr>
      <w:shd w:val="clear" w:color="auto" w:fill="EAEFED"/>
      <w:spacing w:before="180"/>
      <w:ind w:left="360" w:right="360"/>
    </w:pPr>
    <w:rPr>
      <w:color w:val="000000"/>
      <w:sz w:val="24"/>
      <w:szCs w:val="24"/>
    </w:rPr>
  </w:style>
  <w:style w:type="paragraph" w:customStyle="1" w:styleId="affff4">
    <w:name w:val="Текст (справка)"/>
    <w:basedOn w:val="a"/>
    <w:next w:val="a"/>
    <w:pPr>
      <w:widowControl w:val="0"/>
      <w:spacing w:after="0" w:line="240" w:lineRule="auto"/>
      <w:ind w:left="170" w:right="170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5">
    <w:name w:val="Комментарий"/>
    <w:basedOn w:val="affff4"/>
    <w:next w:val="a"/>
    <w:pPr>
      <w:shd w:val="clear" w:color="auto" w:fill="F0F0F0"/>
      <w:spacing w:before="75"/>
      <w:ind w:left="0" w:right="0"/>
      <w:jc w:val="both"/>
    </w:pPr>
    <w:rPr>
      <w:color w:val="353842"/>
    </w:rPr>
  </w:style>
  <w:style w:type="paragraph" w:customStyle="1" w:styleId="affff6">
    <w:name w:val="Информация об изменениях документа"/>
    <w:basedOn w:val="affff5"/>
    <w:next w:val="a"/>
    <w:pPr>
      <w:spacing w:before="0"/>
    </w:pPr>
    <w:rPr>
      <w:i/>
      <w:iCs/>
    </w:rPr>
  </w:style>
  <w:style w:type="paragraph" w:customStyle="1" w:styleId="affff7">
    <w:name w:val="Текст (лев. подпись)"/>
    <w:basedOn w:val="a"/>
    <w:next w:val="a"/>
    <w:pPr>
      <w:widowControl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8">
    <w:name w:val="Колонтитул (левый)"/>
    <w:basedOn w:val="affff7"/>
    <w:next w:val="a"/>
    <w:pPr>
      <w:jc w:val="both"/>
    </w:pPr>
    <w:rPr>
      <w:sz w:val="16"/>
      <w:szCs w:val="16"/>
    </w:rPr>
  </w:style>
  <w:style w:type="paragraph" w:customStyle="1" w:styleId="affff9">
    <w:name w:val="Текст (прав. подпись)"/>
    <w:basedOn w:val="a"/>
    <w:next w:val="a"/>
    <w:pPr>
      <w:widowControl w:val="0"/>
      <w:spacing w:after="0" w:line="240" w:lineRule="auto"/>
      <w:jc w:val="right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a">
    <w:name w:val="Колонтитул (правый)"/>
    <w:basedOn w:val="affff9"/>
    <w:next w:val="a"/>
    <w:pPr>
      <w:jc w:val="both"/>
    </w:pPr>
    <w:rPr>
      <w:sz w:val="16"/>
      <w:szCs w:val="16"/>
    </w:rPr>
  </w:style>
  <w:style w:type="paragraph" w:customStyle="1" w:styleId="affffb">
    <w:name w:val="Комментарий пользователя"/>
    <w:basedOn w:val="affff5"/>
    <w:next w:val="a"/>
    <w:pPr>
      <w:shd w:val="clear" w:color="auto" w:fill="FFDFE0"/>
      <w:spacing w:before="0"/>
      <w:jc w:val="left"/>
    </w:pPr>
  </w:style>
  <w:style w:type="paragraph" w:customStyle="1" w:styleId="affffc">
    <w:name w:val="Куда обратиться?"/>
    <w:basedOn w:val="afff6"/>
    <w:next w:val="a"/>
    <w:pPr>
      <w:shd w:val="clear" w:color="auto" w:fill="auto"/>
      <w:spacing w:before="0" w:after="0"/>
      <w:ind w:left="0" w:right="0" w:firstLine="0"/>
    </w:pPr>
  </w:style>
  <w:style w:type="paragraph" w:customStyle="1" w:styleId="affffd">
    <w:name w:val="Моноширинный"/>
    <w:basedOn w:val="a"/>
    <w:next w:val="a"/>
    <w:pPr>
      <w:widowControl w:val="0"/>
      <w:spacing w:after="0" w:line="240" w:lineRule="auto"/>
      <w:jc w:val="both"/>
    </w:pPr>
    <w:rPr>
      <w:rFonts w:ascii="Courier New" w:eastAsia="Times New Roman" w:hAnsi="Courier New"/>
      <w:lang w:eastAsia="ru-RU"/>
    </w:rPr>
  </w:style>
  <w:style w:type="paragraph" w:customStyle="1" w:styleId="affffe">
    <w:name w:val="Необходимые документы"/>
    <w:basedOn w:val="afff6"/>
    <w:next w:val="a"/>
    <w:pPr>
      <w:shd w:val="clear" w:color="auto" w:fill="auto"/>
      <w:spacing w:before="0" w:after="0"/>
      <w:ind w:left="0" w:right="0" w:firstLine="118"/>
    </w:pPr>
  </w:style>
  <w:style w:type="paragraph" w:customStyle="1" w:styleId="afffff">
    <w:name w:val="Нормальный (таблица)"/>
    <w:basedOn w:val="a"/>
    <w:next w:val="a"/>
    <w:pPr>
      <w:widowControl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0">
    <w:name w:val="Объект"/>
    <w:basedOn w:val="a"/>
    <w:next w:val="a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afffff1">
    <w:name w:val="Оглавление"/>
    <w:basedOn w:val="afff4"/>
    <w:next w:val="a"/>
    <w:pPr>
      <w:ind w:left="140"/>
    </w:pPr>
    <w:rPr>
      <w:rFonts w:ascii="Arial" w:hAnsi="Arial"/>
      <w:sz w:val="24"/>
      <w:szCs w:val="24"/>
    </w:rPr>
  </w:style>
  <w:style w:type="paragraph" w:customStyle="1" w:styleId="afffff2">
    <w:name w:val="Переменная часть"/>
    <w:basedOn w:val="afff9"/>
    <w:next w:val="a"/>
    <w:rPr>
      <w:rFonts w:ascii="Arial" w:hAnsi="Arial"/>
      <w:sz w:val="20"/>
      <w:szCs w:val="20"/>
    </w:rPr>
  </w:style>
  <w:style w:type="paragraph" w:customStyle="1" w:styleId="afffff3">
    <w:name w:val="Подвал для информации об изменениях"/>
    <w:basedOn w:val="1"/>
    <w:next w:val="a"/>
    <w:pPr>
      <w:keepNext w:val="0"/>
      <w:widowControl w:val="0"/>
      <w:spacing w:before="0" w:after="0"/>
      <w:jc w:val="both"/>
      <w:outlineLvl w:val="9"/>
    </w:pPr>
    <w:rPr>
      <w:b w:val="0"/>
      <w:bCs w:val="0"/>
      <w:sz w:val="20"/>
      <w:szCs w:val="20"/>
    </w:rPr>
  </w:style>
  <w:style w:type="paragraph" w:customStyle="1" w:styleId="afffff4">
    <w:name w:val="Подзаголовок для информации об изменениях"/>
    <w:basedOn w:val="affff2"/>
    <w:next w:val="a"/>
    <w:rPr>
      <w:b/>
      <w:bCs/>
      <w:sz w:val="24"/>
      <w:szCs w:val="24"/>
    </w:rPr>
  </w:style>
  <w:style w:type="paragraph" w:customStyle="1" w:styleId="afffff5">
    <w:name w:val="Подчёркнуный текст"/>
    <w:basedOn w:val="a"/>
    <w:next w:val="a"/>
    <w:pPr>
      <w:widowControl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6">
    <w:name w:val="Постоянная часть"/>
    <w:basedOn w:val="afff9"/>
    <w:next w:val="a"/>
    <w:rPr>
      <w:rFonts w:ascii="Arial" w:hAnsi="Arial"/>
      <w:sz w:val="22"/>
      <w:szCs w:val="22"/>
    </w:rPr>
  </w:style>
  <w:style w:type="paragraph" w:customStyle="1" w:styleId="afffff7">
    <w:name w:val="Прижатый влево"/>
    <w:basedOn w:val="a"/>
    <w:next w:val="a"/>
    <w:pPr>
      <w:widowControl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8">
    <w:name w:val="Пример."/>
    <w:basedOn w:val="afff6"/>
    <w:next w:val="a"/>
    <w:pPr>
      <w:shd w:val="clear" w:color="auto" w:fill="auto"/>
      <w:spacing w:before="0" w:after="0"/>
      <w:ind w:left="0" w:right="0" w:firstLine="0"/>
    </w:pPr>
  </w:style>
  <w:style w:type="paragraph" w:customStyle="1" w:styleId="afffff9">
    <w:name w:val="Примечание."/>
    <w:basedOn w:val="afff6"/>
    <w:next w:val="a"/>
    <w:pPr>
      <w:shd w:val="clear" w:color="auto" w:fill="auto"/>
      <w:spacing w:before="0" w:after="0"/>
      <w:ind w:left="0" w:right="0" w:firstLine="0"/>
    </w:pPr>
  </w:style>
  <w:style w:type="paragraph" w:customStyle="1" w:styleId="afffffa">
    <w:name w:val="Словарная статья"/>
    <w:basedOn w:val="a"/>
    <w:next w:val="a"/>
    <w:pPr>
      <w:widowControl w:val="0"/>
      <w:spacing w:after="0" w:line="240" w:lineRule="auto"/>
      <w:ind w:right="118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b">
    <w:name w:val="Ссылка на официальную публикацию"/>
    <w:basedOn w:val="a"/>
    <w:next w:val="a"/>
    <w:pPr>
      <w:widowControl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c">
    <w:name w:val="Текст в таблице"/>
    <w:basedOn w:val="afffff"/>
    <w:next w:val="a"/>
    <w:pPr>
      <w:ind w:firstLine="500"/>
    </w:pPr>
  </w:style>
  <w:style w:type="paragraph" w:customStyle="1" w:styleId="afffffd">
    <w:name w:val="Текст ЭР (см. также)"/>
    <w:basedOn w:val="a"/>
    <w:next w:val="a"/>
    <w:pPr>
      <w:widowControl w:val="0"/>
      <w:spacing w:before="200" w:after="0" w:line="240" w:lineRule="auto"/>
    </w:pPr>
    <w:rPr>
      <w:rFonts w:ascii="Arial" w:eastAsia="Times New Roman" w:hAnsi="Arial"/>
      <w:lang w:eastAsia="ru-RU"/>
    </w:rPr>
  </w:style>
  <w:style w:type="paragraph" w:customStyle="1" w:styleId="afffffe">
    <w:name w:val="Технический комментарий"/>
    <w:basedOn w:val="a"/>
    <w:next w:val="a"/>
    <w:pPr>
      <w:widowControl w:val="0"/>
      <w:shd w:val="clear" w:color="auto" w:fill="FFFFA6"/>
      <w:spacing w:after="0" w:line="240" w:lineRule="auto"/>
    </w:pPr>
    <w:rPr>
      <w:rFonts w:ascii="Arial" w:eastAsia="Times New Roman" w:hAnsi="Arial"/>
      <w:color w:val="463F31"/>
      <w:sz w:val="24"/>
      <w:szCs w:val="24"/>
      <w:lang w:eastAsia="ru-RU"/>
    </w:rPr>
  </w:style>
  <w:style w:type="paragraph" w:customStyle="1" w:styleId="affffff">
    <w:name w:val="Формула"/>
    <w:basedOn w:val="a"/>
    <w:next w:val="a"/>
    <w:pPr>
      <w:widowControl w:val="0"/>
      <w:shd w:val="clear" w:color="auto" w:fill="FAF3E9"/>
      <w:spacing w:before="240" w:after="240" w:line="240" w:lineRule="auto"/>
      <w:ind w:left="420" w:right="420" w:firstLine="300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f0">
    <w:name w:val="Центрированный (таблица)"/>
    <w:basedOn w:val="afffff"/>
    <w:next w:val="a"/>
    <w:pPr>
      <w:jc w:val="center"/>
    </w:pPr>
  </w:style>
  <w:style w:type="paragraph" w:customStyle="1" w:styleId="-">
    <w:name w:val="ЭР-содержание (правое окно)"/>
    <w:basedOn w:val="a"/>
    <w:next w:val="a"/>
    <w:pPr>
      <w:widowControl w:val="0"/>
      <w:spacing w:before="300" w:after="0" w:line="240" w:lineRule="auto"/>
    </w:pPr>
    <w:rPr>
      <w:rFonts w:ascii="Arial" w:eastAsia="Times New Roman" w:hAnsi="Arial"/>
      <w:sz w:val="26"/>
      <w:szCs w:val="26"/>
      <w:lang w:eastAsia="ru-RU"/>
    </w:rPr>
  </w:style>
  <w:style w:type="character" w:customStyle="1" w:styleId="FontStyle13">
    <w:name w:val="Font Style13"/>
    <w:rPr>
      <w:rFonts w:ascii="Times New Roman" w:hAnsi="Times New Roman"/>
      <w:sz w:val="26"/>
      <w:szCs w:val="26"/>
    </w:rPr>
  </w:style>
  <w:style w:type="character" w:customStyle="1" w:styleId="affffff1">
    <w:name w:val="Цветовое выделение"/>
    <w:rPr>
      <w:b/>
      <w:color w:val="26282F"/>
      <w:sz w:val="26"/>
    </w:rPr>
  </w:style>
  <w:style w:type="character" w:customStyle="1" w:styleId="affffff2">
    <w:name w:val="Активная гипертекстовая ссылка"/>
    <w:rPr>
      <w:color w:val="106BBE"/>
      <w:sz w:val="26"/>
      <w:u w:val="single"/>
    </w:rPr>
  </w:style>
  <w:style w:type="character" w:customStyle="1" w:styleId="affffff3">
    <w:name w:val="Выделение для Базового Поиска"/>
    <w:rPr>
      <w:color w:val="0058A9"/>
      <w:sz w:val="26"/>
    </w:rPr>
  </w:style>
  <w:style w:type="character" w:customStyle="1" w:styleId="affffff4">
    <w:name w:val="Выделение для Базового Поиска (курсив)"/>
    <w:rPr>
      <w:i/>
      <w:color w:val="0058A9"/>
      <w:sz w:val="26"/>
    </w:rPr>
  </w:style>
  <w:style w:type="character" w:customStyle="1" w:styleId="affffff5">
    <w:name w:val="Заголовок своего сообщения"/>
    <w:rPr>
      <w:color w:val="26282F"/>
      <w:sz w:val="26"/>
    </w:rPr>
  </w:style>
  <w:style w:type="character" w:customStyle="1" w:styleId="affffff6">
    <w:name w:val="Заголовок чужого сообщения"/>
    <w:rPr>
      <w:color w:val="FF0000"/>
      <w:sz w:val="26"/>
    </w:rPr>
  </w:style>
  <w:style w:type="character" w:customStyle="1" w:styleId="affffff7">
    <w:name w:val="Найденные слова"/>
    <w:rPr>
      <w:color w:val="26282F"/>
      <w:sz w:val="26"/>
      <w:shd w:val="clear" w:color="auto" w:fill="FFF580"/>
    </w:rPr>
  </w:style>
  <w:style w:type="character" w:customStyle="1" w:styleId="affffff8">
    <w:name w:val="Не вступил в силу"/>
    <w:rPr>
      <w:color w:val="000000"/>
      <w:sz w:val="26"/>
      <w:shd w:val="clear" w:color="auto" w:fill="D8EDE8"/>
    </w:rPr>
  </w:style>
  <w:style w:type="character" w:customStyle="1" w:styleId="affffff9">
    <w:name w:val="Опечатки"/>
    <w:rPr>
      <w:color w:val="FF0000"/>
      <w:sz w:val="26"/>
    </w:rPr>
  </w:style>
  <w:style w:type="character" w:customStyle="1" w:styleId="affffffa">
    <w:name w:val="Продолжение ссылки"/>
  </w:style>
  <w:style w:type="character" w:customStyle="1" w:styleId="affffffb">
    <w:name w:val="Сравнение редакций"/>
    <w:rPr>
      <w:color w:val="26282F"/>
      <w:sz w:val="26"/>
    </w:rPr>
  </w:style>
  <w:style w:type="character" w:customStyle="1" w:styleId="affffffc">
    <w:name w:val="Сравнение редакций. Добавленный фрагмент"/>
    <w:rPr>
      <w:color w:val="000000"/>
      <w:shd w:val="clear" w:color="auto" w:fill="C1D7FF"/>
    </w:rPr>
  </w:style>
  <w:style w:type="character" w:customStyle="1" w:styleId="affffffd">
    <w:name w:val="Сравнение редакций. Удаленный фрагмент"/>
    <w:rPr>
      <w:color w:val="000000"/>
      <w:shd w:val="clear" w:color="auto" w:fill="C4C413"/>
    </w:rPr>
  </w:style>
  <w:style w:type="character" w:customStyle="1" w:styleId="affffffe">
    <w:name w:val="Утратил силу"/>
    <w:rPr>
      <w:strike/>
      <w:color w:val="666600"/>
      <w:sz w:val="26"/>
    </w:rPr>
  </w:style>
  <w:style w:type="paragraph" w:customStyle="1" w:styleId="Style7">
    <w:name w:val="Style7"/>
    <w:basedOn w:val="a"/>
    <w:pPr>
      <w:widowControl w:val="0"/>
      <w:spacing w:after="0" w:line="312" w:lineRule="exact"/>
      <w:ind w:firstLine="68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4">
    <w:name w:val="Font Style64"/>
    <w:rPr>
      <w:rFonts w:ascii="Times New Roman" w:hAnsi="Times New Roman"/>
      <w:sz w:val="26"/>
      <w:szCs w:val="26"/>
    </w:rPr>
  </w:style>
  <w:style w:type="paragraph" w:customStyle="1" w:styleId="Style22">
    <w:name w:val="Style22"/>
    <w:basedOn w:val="a"/>
    <w:pPr>
      <w:widowControl w:val="0"/>
      <w:spacing w:after="0" w:line="31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f">
    <w:name w:val="Основной текст_"/>
    <w:link w:val="18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18">
    <w:name w:val="Основной текст1"/>
    <w:basedOn w:val="a"/>
    <w:link w:val="afffffff"/>
    <w:pPr>
      <w:widowControl w:val="0"/>
      <w:shd w:val="clear" w:color="auto" w:fill="FFFFFF"/>
      <w:spacing w:after="240" w:line="277" w:lineRule="exact"/>
    </w:pPr>
    <w:rPr>
      <w:rFonts w:ascii="Times New Roman" w:eastAsia="Times New Roman" w:hAnsi="Times New Roman"/>
      <w:sz w:val="23"/>
      <w:szCs w:val="23"/>
      <w:lang w:eastAsia="ru-RU"/>
    </w:rPr>
  </w:style>
  <w:style w:type="character" w:customStyle="1" w:styleId="43">
    <w:name w:val="Основной текст (4) + Не полужирный"/>
    <w:rPr>
      <w:rFonts w:ascii="Times New Roman" w:hAnsi="Times New Roman"/>
      <w:b/>
      <w:bCs/>
      <w:color w:val="000000"/>
      <w:spacing w:val="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basedOn w:val="a0"/>
  </w:style>
  <w:style w:type="character" w:customStyle="1" w:styleId="a5">
    <w:name w:val="Без интервала Знак"/>
    <w:link w:val="a4"/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01">
    <w:name w:val="01 Основной текст"/>
    <w:basedOn w:val="ConsNormal"/>
    <w:pPr>
      <w:widowControl/>
      <w:ind w:right="0" w:firstLine="709"/>
      <w:jc w:val="both"/>
    </w:pPr>
    <w:rPr>
      <w:rFonts w:ascii="Times New Roman" w:hAnsi="Times New Roman"/>
      <w:sz w:val="28"/>
      <w:szCs w:val="28"/>
    </w:rPr>
  </w:style>
  <w:style w:type="paragraph" w:customStyle="1" w:styleId="docdatadocyv52311bqiaagaaebwdaaagwamaaamdbgaabregaaaaaaaaaaaaaaaaaaaaaaaaaaaaaaaaaaaaaaaaaaaaaaaaaaaaaaaaaaaaaaaaaaaaaaaaaaaaaaaaaaaaaaaaaaaaaaaaaaaaaaaaaaaaaaaaaaaaaaaaaaaaaaaaaaaaaaaaaaaaaaaaaaaaaaaaaaaaaaaaaaaaaaaaaaaaaaaaaaaaaaaaaaaaaaaaaaaaaaaa">
    <w:name w:val="docdata;docy;v5;2311;bqiaagaaebwdaaagwamaaamdbgaabregaaaaaaaaaaaaaaaaaaaaaaaaaaaaaaaaaaaaaaaaaaaaaaaaaaaaaaaaaaaaaaaaaaaaaaaaaaaaaaaaaaaaaaaaaaaaaaaaaaaaaaaaaaaaaaaaaaaaaaaaaaaaaaaaaaaaaaaaaaaaaaaaaaaaaaaaaaaaaaaaaaaaaaaaaaaaaaaaaaaaaaaaaaaaaaaaaaaaaaaa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256bqiaagaaebwdaaagwamaaapscqaabfojaaaaaaaaaaaaaaaaaaaaaaaaaaaaaaaaaaaaaaaaaaaaaaaaaaaaaaaaaaaaaaaaaaaaaaaaaaaaaaaaaaaaaaaaaaaaaaaaaaaaaaaaaaaaaaaaaaaaaaaaaaaaaaaaaaaaaaaaaaaaaaaaaaaaaaaaaaaaaaaaaaaaaaaaaaaaaaaaaaaaaaaaaaaaaaaaaaaaaaaa">
    <w:name w:val="3256;bqiaagaaebwdaaagwamaaapscqaabfojaaaaaaaaaaaaaaaaaaaaaaaaaaaaaaaaaaaaaaaaaaaaaaaaaaaaaaaaaaaaaaaaaaaaaaaaaaaaaaaaaaaaaaaaaaaaaaaaaaaaaaaaaaaaaaaaaaaaaaaaaaaaaaaaaaaaaaaaaaaaaaaaaaaaaaaaaaaaaaaaaaaaaaaaaaaaaaaaaaaaaaaaaaaaaaaaaaaaaaaa"/>
  </w:style>
  <w:style w:type="character" w:customStyle="1" w:styleId="2096bqiaagaaebwdaaagwamaaamsbqaabtofaaaaaaaaaaaaaaaaaaaaaaaaaaaaaaaaaaaaaaaaaaaaaaaaaaaaaaaaaaaaaaaaaaaaaaaaaaaaaaaaaaaaaaaaaaaaaaaaaaaaaaaaaaaaaaaaaaaaaaaaaaaaaaaaaaaaaaaaaaaaaaaaaaaaaaaaaaaaaaaaaaaaaaaaaaaaaaaaaaaaaaaaaaaaaaaaaaaaaaaa">
    <w:name w:val="2096;bqiaagaaebwdaaagwamaaamsbqaabtofaaaaaaaaaaaaaaaaaaaaaaaaaaaaaaaaaaaaaaaaaaaaaaaaaaaaaaaaaaaaaaaaaaaaaaaaaaaaaaaaaaaaaaaaaaaaaaaaaaaaaaaaaaaaaaaaaaaaaaaaaaaaaaaaaaaaaaaaaaaaaaaaaaaaaaaaaaaaaaaaaaaaaaaaaaaaaaaaaaaaaaaaaaaaaaaaaaaaaaaa"/>
  </w:style>
  <w:style w:type="paragraph" w:customStyle="1" w:styleId="25424bqiaagaaebwdaaagwamaaanmyaaabvpgaaaaaaaaaaaaaaaaaaaaaaaaaaaaaaaaaaaaaaaaaaaaaaaaaaaaaaaaaaaaaaaaaaaaaaaaaaaaaaaaaaaaaaaaaaaaaaaaaaaaaaaaaaaaaaaaaaaaaaaaaaaaaaaaaaaaaaaaaaaaaaaaaaaaaaaaaaaaaaaaaaaaaaaaaaaaaaaaaaaaaaaaaaaaaaaaaaaaaaa">
    <w:name w:val="25424;bqiaagaaebwdaaagwamaaanmyaaabvpgaaaaaaaaaaaaaaaaaaaaaaaaaaaaaaaaaaaaaaaaaaaaaaaaaaaaaaaaaaaaaaaaaaaaaaaaaaaaaaaaaaaaaaaaaaaaaaaaaaaaaaaaaaaaaaaaaaaaaaaaaaaaaaaaaaaaaaaaaaaaaaaaaaaaaaaaaaaaaaaaaaaaaaaaaaaaaaaaaaaaaaaaaaaaaaaaaaaaaaa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e">
    <w:name w:val="Абзац списка Знак;ТЗ список Знак;Абзац списка нумерованный Знак"/>
    <w:link w:val="afd"/>
    <w:rPr>
      <w:sz w:val="22"/>
      <w:szCs w:val="22"/>
      <w:lang w:eastAsia="en-US"/>
    </w:rPr>
  </w:style>
  <w:style w:type="paragraph" w:customStyle="1" w:styleId="192499bqiaagaaebwdaaagwamaaamn7qiabtxtagaaaaaaaaaaaaaaaaaaaaaaaaaaaaaaaaaaaaaaaaaaaaaaaaaaaaaaaaaaaaaaaaaaaaaaaaaaaaaaaaaaaaaaaaaaaaaaaaaaaaaaaaaaaaaaaaaaaaaaaaaaaaaaaaaaaaaaaaaaaaaaaaaaaaaaaaaaaaaaaaaaaaaaaaaaaaaaaaaaaaaaaaaaaaaaaaaaaa">
    <w:name w:val="192499;bqiaagaaebwdaaagwamaaamn7qiabtxtagaaaaaaaaaaaaaaaaaaaaaaaaaaaaaaaaaaaaaaaaaaaaaaaaaaaaaaaaaaaaaaaaaaaaaaaaaaaaaaaaaaaaaaaaaaaaaaaaaaaaaaaaaaaaaaaaaaaaaaaaaaaaaaaaaaaaaaaaaaaaaaaaaaaaaaaaaaaaaaaaaaaaaaaaaaaaaaaaaaaaaaaaaaaaaaaaaaaa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21" Type="http://schemas.openxmlformats.org/officeDocument/2006/relationships/image" Target="media/image9.jpg"/><Relationship Id="rId34" Type="http://schemas.openxmlformats.org/officeDocument/2006/relationships/image" Target="media/image22.jp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image" Target="media/image1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2.jpg"/><Relationship Id="rId32" Type="http://schemas.openxmlformats.org/officeDocument/2006/relationships/image" Target="media/image20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image" Target="media/image7.jpg"/><Relationship Id="rId31" Type="http://schemas.openxmlformats.org/officeDocument/2006/relationships/image" Target="media/image19.jp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5C9FBCF278210E38410EC957BC728D8AC6AA35E1627F09255A259BB54458433C9E843ED8AC55F60695F47C11Ei7CEJ" TargetMode="External"/><Relationship Id="rId14" Type="http://schemas.openxmlformats.org/officeDocument/2006/relationships/image" Target="media/image2.jpg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header" Target="header3.xml"/><Relationship Id="rId8" Type="http://schemas.openxmlformats.org/officeDocument/2006/relationships/hyperlink" Target="consultantplus://offline/ref=85C9FBCF278210E38410EC957BC728D8AC6AA35E1625F09255A259BB54458433DBE81BE18ACA4A343C0510CC1D7A0085641D2EBD03i6C2J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5443C-8002-4603-94CB-04C3BB5DF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12394</Words>
  <Characters>70647</Characters>
  <Application>Microsoft Office Word</Application>
  <DocSecurity>0</DocSecurity>
  <Lines>588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Луиза Мидько</dc:creator>
  <cp:lastModifiedBy>Алёна Викторовна</cp:lastModifiedBy>
  <cp:revision>3</cp:revision>
  <dcterms:created xsi:type="dcterms:W3CDTF">2023-09-08T08:01:00Z</dcterms:created>
  <dcterms:modified xsi:type="dcterms:W3CDTF">2023-09-08T08:01:00Z</dcterms:modified>
</cp:coreProperties>
</file>